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百色市科学技术局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关于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 w:eastAsia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拟认定2021年度百色市工程技术研究中心名单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公示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深入实施创新驱动发展战略，完善以企业为主体、市场为导向、产学研结合的自主创新体系建设，根据《百色市科学技术局关于开展2021年百色工程技术研究中心组建申报工作的通知》（百科字〔2021〕17号）要求，经单位推荐、材料审核、现场核验等程序，现将《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广西构树木本饲料工程技术研究中心》等12个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拟认定2021年度百色市工程技术研究中心名单予以公示。公示时间自2021年8月3日起至2021年8月10日止，共5个工作日，公示如无异议，我局将予以确认。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公示期间，任何单位和个人对公示内容有异议的，请以书面形式提出。以单位名义提出的，须在异议材料上加盖本单位公章；个人提出异议的，需签署真实姓名，超出公示期不予受理。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受理科室：科技项目与成果转化科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受理地址：百色市右江区新兴路21号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联 系 人：王祖敏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0776-</w:t>
      </w:r>
      <w:r>
        <w:rPr>
          <w:rFonts w:hint="eastAsia" w:ascii="Times New Roman" w:hAnsi="Times New Roman" w:eastAsia="仿宋_GB2312" w:cs="仿宋_GB2312"/>
          <w:sz w:val="32"/>
          <w:szCs w:val="32"/>
        </w:rPr>
        <w:t>2834962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13737602137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40" w:firstLineChars="7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黄俊慧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0776-</w:t>
      </w:r>
      <w:r>
        <w:rPr>
          <w:rFonts w:hint="eastAsia" w:ascii="Times New Roman" w:hAnsi="Times New Roman" w:eastAsia="仿宋_GB2312" w:cs="仿宋_GB2312"/>
          <w:sz w:val="32"/>
          <w:szCs w:val="32"/>
        </w:rPr>
        <w:t>2834962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13877691111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电子邮箱：bs2835468@163.com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附件：拟认定2021年度百色市工程技术研究中心名单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718" w:firstLineChars="1162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百色市科学技术局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718" w:firstLineChars="1162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2021年8月3日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page" w:tblpX="1632" w:tblpY="806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014"/>
        <w:gridCol w:w="1981"/>
        <w:gridCol w:w="197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工程技术研究中心名称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依托单位名称</w:t>
            </w:r>
          </w:p>
        </w:tc>
        <w:tc>
          <w:tcPr>
            <w:tcW w:w="1979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共建单位</w:t>
            </w:r>
          </w:p>
        </w:tc>
        <w:tc>
          <w:tcPr>
            <w:tcW w:w="15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所属技术    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广西构树木本饲料工程技术研究中心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广西润原农业科技有限公司</w:t>
            </w:r>
          </w:p>
        </w:tc>
        <w:tc>
          <w:tcPr>
            <w:tcW w:w="1979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江西微源农业科技有限公司</w:t>
            </w:r>
          </w:p>
        </w:tc>
        <w:tc>
          <w:tcPr>
            <w:tcW w:w="15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养殖业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百色芒果工程技术研究中心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百色芒果研究院</w:t>
            </w:r>
          </w:p>
        </w:tc>
        <w:tc>
          <w:tcPr>
            <w:tcW w:w="1979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广西农业科学院园艺研究所</w:t>
            </w:r>
          </w:p>
        </w:tc>
        <w:tc>
          <w:tcPr>
            <w:tcW w:w="15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芒果品种、栽培技术研究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百色市铝铸造工程技术研究中心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广西百金铝业有限公司</w:t>
            </w:r>
          </w:p>
        </w:tc>
        <w:tc>
          <w:tcPr>
            <w:tcW w:w="1979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百色学院</w:t>
            </w:r>
          </w:p>
        </w:tc>
        <w:tc>
          <w:tcPr>
            <w:tcW w:w="15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铝加工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百色天桂绿色铝冶炼工程技术研究中心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靖西天桂铝业有限公司</w:t>
            </w:r>
          </w:p>
        </w:tc>
        <w:tc>
          <w:tcPr>
            <w:tcW w:w="1979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5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环保产业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百色市大截面铝合金型材工程技术研究中心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百色市彩虹铝业有限公司</w:t>
            </w:r>
          </w:p>
        </w:tc>
        <w:tc>
          <w:tcPr>
            <w:tcW w:w="1979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5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有色金属加工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百色市轻合金先进熔铸技术及装备工程研究中心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百色学院</w:t>
            </w:r>
          </w:p>
        </w:tc>
        <w:tc>
          <w:tcPr>
            <w:tcW w:w="1979" w:type="dxa"/>
            <w:tcBorders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150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先进制造技术及装备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014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百色康正天然植物提取工程技术研究中心</w:t>
            </w:r>
          </w:p>
        </w:tc>
        <w:tc>
          <w:tcPr>
            <w:tcW w:w="1981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那坡康正天然植物提取有限责任公司</w:t>
            </w:r>
          </w:p>
        </w:tc>
        <w:tc>
          <w:tcPr>
            <w:tcW w:w="1979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百色学院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中草药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014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百色市抗耐药微生物药物工程技术研究中心</w:t>
            </w:r>
          </w:p>
        </w:tc>
        <w:tc>
          <w:tcPr>
            <w:tcW w:w="1981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右江民族医学院</w:t>
            </w:r>
          </w:p>
        </w:tc>
        <w:tc>
          <w:tcPr>
            <w:tcW w:w="1979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右江民族医学院附属医院、百色市人民医院、靖西市人民医院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生物医学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014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生物分析化学应用与临床分子诊断开发工程中心</w:t>
            </w:r>
          </w:p>
        </w:tc>
        <w:tc>
          <w:tcPr>
            <w:tcW w:w="1981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右江民族医学院</w:t>
            </w:r>
          </w:p>
        </w:tc>
        <w:tc>
          <w:tcPr>
            <w:tcW w:w="1979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深圳市亿立方生物技术有限公司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014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生态铝工业基地环境健康风险评估与防控工程中心</w:t>
            </w:r>
          </w:p>
        </w:tc>
        <w:tc>
          <w:tcPr>
            <w:tcW w:w="1981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右江民族医学院</w:t>
            </w:r>
          </w:p>
        </w:tc>
        <w:tc>
          <w:tcPr>
            <w:tcW w:w="1979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百色学院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环境检测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014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  <w:t>广西中药体内药物化学数据库建设与应用工程研究中心</w:t>
            </w:r>
          </w:p>
        </w:tc>
        <w:tc>
          <w:tcPr>
            <w:tcW w:w="1981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  <w:t>右江民族医学院</w:t>
            </w:r>
          </w:p>
        </w:tc>
        <w:tc>
          <w:tcPr>
            <w:tcW w:w="1979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  <w:t>广西百色创承中医药科技有限责任公司、百色市中医医院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生物资源开发利用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3014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  <w:t>百色市纳米碳酸钙膜反应工程技术研究中心</w:t>
            </w:r>
          </w:p>
        </w:tc>
        <w:tc>
          <w:tcPr>
            <w:tcW w:w="1981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  <w:t>广西田东民泰实业有限公司</w:t>
            </w:r>
          </w:p>
        </w:tc>
        <w:tc>
          <w:tcPr>
            <w:tcW w:w="1979" w:type="dxa"/>
            <w:tcBorders>
              <w:top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</w:rPr>
              <w:t>无</w:t>
            </w:r>
          </w:p>
        </w:tc>
        <w:tc>
          <w:tcPr>
            <w:tcW w:w="1503" w:type="dxa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新材料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拟认定2021年度百色市级工程技术研究中心名单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701" w:bottom="1417" w:left="1701" w:header="0" w:footer="0" w:gutter="0"/>
      <w:pgNumType w:fmt="decimal"/>
      <w:cols w:space="720" w:num="1"/>
      <w:formProt w:val="0"/>
      <w:docGrid w:type="lines" w:linePitch="312" w:charSpace="147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-407035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9FZRd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4F8D"/>
    <w:rsid w:val="0F6162C5"/>
    <w:rsid w:val="13AC553B"/>
    <w:rsid w:val="5A3D68AF"/>
    <w:rsid w:val="6BC01379"/>
    <w:rsid w:val="73D40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8">
    <w:name w:val="正文文本1"/>
    <w:qFormat/>
    <w:uiPriority w:val="0"/>
    <w:pPr>
      <w:widowControl/>
      <w:suppressAutoHyphens w:val="0"/>
      <w:bidi w:val="0"/>
      <w:spacing w:before="0" w:after="140" w:line="240" w:lineRule="auto"/>
      <w:jc w:val="both"/>
    </w:pPr>
    <w:rPr>
      <w:rFonts w:ascii="等线" w:hAnsi="等线" w:cs="等线" w:eastAsiaTheme="minorEastAsia"/>
      <w:color w:val="auto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961</Words>
  <Characters>1043</Characters>
  <Paragraphs>81</Paragraphs>
  <TotalTime>5</TotalTime>
  <ScaleCrop>false</ScaleCrop>
  <LinksUpToDate>false</LinksUpToDate>
  <CharactersWithSpaces>1292</CharactersWithSpaces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2019-10-18T06:42:00Z</dcterms:created>
  <dc:creator>kj</dc:creator>
  <cp:lastModifiedBy>李峰</cp:lastModifiedBy>
  <dcterms:modified xsi:type="dcterms:W3CDTF">2021-08-09T03:08:08Z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F5082922FF5B4166A55203D9C5038D8D</vt:lpwstr>
  </property>
</Properties>
</file>