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方正小标宋简体" w:eastAsia="方正小标宋简体"/>
          <w:b/>
          <w:sz w:val="44"/>
          <w:szCs w:val="44"/>
        </w:rPr>
      </w:pPr>
      <w:bookmarkStart w:id="0" w:name="PO_title"/>
      <w:r>
        <w:rPr>
          <w:rFonts w:hint="eastAsia" w:ascii="宋体" w:hAnsi="宋体" w:cs="宋体"/>
          <w:b/>
          <w:bCs/>
          <w:kern w:val="0"/>
          <w:sz w:val="52"/>
          <w:szCs w:val="52"/>
        </w:rPr>
        <w:t xml:space="preserve"> 百色市电子研究所</w:t>
      </w:r>
      <w:r>
        <w:rPr>
          <w:rFonts w:hint="eastAsia" w:ascii="宋体" w:hAnsi="宋体" w:cs="宋体"/>
          <w:b/>
          <w:bCs/>
          <w:color w:val="000000"/>
          <w:sz w:val="11"/>
          <w:szCs w:val="11"/>
        </w:rPr>
        <w:t xml:space="preserve"> </w:t>
      </w:r>
      <w:bookmarkEnd w:id="0"/>
      <w:r>
        <w:rPr>
          <w:rFonts w:hint="eastAsia" w:ascii="宋体" w:hAnsi="宋体" w:cs="宋体"/>
          <w:b/>
          <w:bCs/>
          <w:kern w:val="0"/>
          <w:sz w:val="52"/>
          <w:szCs w:val="52"/>
        </w:rPr>
        <w:t>2020年度部门决算</w:t>
      </w:r>
      <w:r>
        <w:rPr>
          <w:rFonts w:hint="eastAsia" w:ascii="方正小标宋简体" w:eastAsia="方正小标宋简体" w:cs="ArialUnicodeMS"/>
          <w:kern w:val="0"/>
          <w:sz w:val="52"/>
          <w:szCs w:val="52"/>
        </w:rPr>
        <w:br w:type="page"/>
      </w: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bookmarkStart w:id="1" w:name="PO_dirDivName1"/>
      <w:r>
        <w:rPr>
          <w:rFonts w:hint="eastAsia" w:ascii="黑体" w:hAnsi="黑体" w:eastAsia="黑体"/>
          <w:sz w:val="32"/>
          <w:szCs w:val="32"/>
        </w:rPr>
        <w:t>百色市电子研究所</w:t>
      </w:r>
      <w:r>
        <w:rPr>
          <w:rFonts w:hint="eastAsia" w:ascii="黑体" w:hAnsi="黑体" w:eastAsia="黑体"/>
          <w:bCs/>
          <w:color w:val="000000"/>
          <w:sz w:val="11"/>
          <w:szCs w:val="11"/>
        </w:rPr>
        <w:t xml:space="preserve"> </w:t>
      </w:r>
      <w:bookmarkEnd w:id="1"/>
      <w:r>
        <w:rPr>
          <w:rFonts w:hint="eastAsia" w:ascii="黑体" w:hAnsi="黑体" w:eastAsia="黑体"/>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bookmarkStart w:id="2" w:name="PO_dirDivNameYear1"/>
      <w:r>
        <w:rPr>
          <w:rFonts w:hint="eastAsia" w:ascii="黑体" w:hAnsi="黑体" w:eastAsia="黑体"/>
          <w:sz w:val="32"/>
          <w:szCs w:val="32"/>
        </w:rPr>
        <w:t>百色市电子研究所</w:t>
      </w:r>
      <w:r>
        <w:rPr>
          <w:rFonts w:hint="eastAsia" w:ascii="黑体" w:hAnsi="黑体" w:eastAsia="黑体"/>
          <w:bCs/>
          <w:color w:val="000000"/>
          <w:sz w:val="11"/>
          <w:szCs w:val="11"/>
        </w:rPr>
        <w:t xml:space="preserve"> </w:t>
      </w:r>
      <w:bookmarkEnd w:id="2"/>
      <w:r>
        <w:rPr>
          <w:rFonts w:hint="eastAsia" w:ascii="黑体" w:hAnsi="黑体" w:eastAsia="黑体"/>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 xml:space="preserve">表九：国有资本经营预算财政拨款收入支出决算表 </w:t>
      </w:r>
    </w:p>
    <w:p>
      <w:pPr>
        <w:ind w:firstLine="645"/>
        <w:rPr>
          <w:rFonts w:ascii="黑体" w:hAnsi="黑体" w:eastAsia="黑体"/>
          <w:sz w:val="32"/>
          <w:szCs w:val="32"/>
        </w:rPr>
      </w:pPr>
      <w:r>
        <w:rPr>
          <w:rFonts w:hint="eastAsia" w:ascii="黑体" w:hAnsi="黑体" w:eastAsia="黑体"/>
          <w:sz w:val="32"/>
          <w:szCs w:val="32"/>
        </w:rPr>
        <w:t>第三部分：</w:t>
      </w:r>
      <w:bookmarkStart w:id="3" w:name="PO_dirDivNameYear2"/>
      <w:r>
        <w:rPr>
          <w:rFonts w:hint="eastAsia" w:ascii="黑体" w:hAnsi="黑体" w:eastAsia="黑体"/>
          <w:sz w:val="32"/>
          <w:szCs w:val="32"/>
        </w:rPr>
        <w:t>百色市电子研究所</w:t>
      </w:r>
      <w:r>
        <w:rPr>
          <w:rFonts w:hint="eastAsia" w:ascii="黑体" w:hAnsi="黑体" w:eastAsia="黑体"/>
          <w:bCs/>
          <w:color w:val="000000"/>
          <w:sz w:val="11"/>
          <w:szCs w:val="11"/>
        </w:rPr>
        <w:t xml:space="preserve"> </w:t>
      </w:r>
      <w:bookmarkEnd w:id="3"/>
      <w:r>
        <w:rPr>
          <w:rFonts w:hint="eastAsia" w:ascii="黑体" w:hAnsi="黑体" w:eastAsia="黑体"/>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2020</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三、2020年度一般公共预算财政拨款基本支出决算情况说明。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2020</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五、2020年度国有资本经营预算财政拨款支出决算情况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left="645"/>
        <w:rPr>
          <w:rFonts w:ascii="仿宋_GB2312" w:eastAsia="黑体"/>
          <w:sz w:val="32"/>
          <w:szCs w:val="32"/>
        </w:rPr>
      </w:pPr>
      <w:r>
        <w:rPr>
          <w:rFonts w:hint="eastAsia" w:ascii="黑体" w:hAnsi="黑体" w:eastAsia="黑体" w:cs="仿宋_GB2312"/>
          <w:kern w:val="0"/>
          <w:sz w:val="32"/>
          <w:szCs w:val="32"/>
        </w:rPr>
        <w:t xml:space="preserve">第四部分：名词解释 </w:t>
      </w:r>
    </w:p>
    <w:p>
      <w:pPr>
        <w:ind w:left="645"/>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pPr>
        <w:ind w:firstLine="646"/>
        <w:jc w:val="center"/>
        <w:rPr>
          <w:rFonts w:ascii="黑体" w:hAnsi="黑体" w:eastAsia="黑体"/>
          <w:sz w:val="36"/>
          <w:szCs w:val="36"/>
        </w:rPr>
      </w:pPr>
      <w:r>
        <w:rPr>
          <w:rFonts w:hint="eastAsia" w:ascii="黑体" w:hAnsi="黑体" w:eastAsia="黑体"/>
          <w:sz w:val="36"/>
          <w:szCs w:val="36"/>
        </w:rPr>
        <w:t>第一部分：</w:t>
      </w:r>
      <w:bookmarkStart w:id="4" w:name="PO_part1DivName1"/>
      <w:r>
        <w:rPr>
          <w:rFonts w:hint="eastAsia" w:ascii="黑体" w:hAnsi="黑体" w:eastAsia="黑体"/>
          <w:sz w:val="36"/>
          <w:szCs w:val="36"/>
        </w:rPr>
        <w:t>百色市电子研究所</w:t>
      </w:r>
      <w:r>
        <w:rPr>
          <w:rFonts w:hint="eastAsia" w:ascii="黑体" w:hAnsi="黑体" w:eastAsia="黑体"/>
          <w:bCs/>
          <w:color w:val="000000"/>
          <w:sz w:val="11"/>
          <w:szCs w:val="11"/>
        </w:rPr>
        <w:t xml:space="preserve"> </w:t>
      </w:r>
      <w:bookmarkEnd w:id="4"/>
      <w:r>
        <w:rPr>
          <w:rFonts w:hint="eastAsia" w:ascii="黑体" w:hAnsi="黑体" w:eastAsia="黑体"/>
          <w:sz w:val="36"/>
          <w:szCs w:val="36"/>
        </w:rPr>
        <w:t>概况</w:t>
      </w:r>
    </w:p>
    <w:p>
      <w:pPr>
        <w:ind w:firstLine="646"/>
        <w:rPr>
          <w:rFonts w:ascii="黑体" w:hAnsi="黑体" w:eastAsia="黑体"/>
          <w:sz w:val="32"/>
          <w:szCs w:val="32"/>
        </w:rPr>
      </w:pPr>
      <w:r>
        <w:rPr>
          <w:rFonts w:hint="eastAsia" w:ascii="黑体" w:hAnsi="黑体" w:eastAsia="黑体"/>
          <w:sz w:val="32"/>
          <w:szCs w:val="32"/>
        </w:rPr>
        <w:t>一、主要职能</w:t>
      </w:r>
    </w:p>
    <w:p>
      <w:pPr>
        <w:ind w:firstLine="217" w:firstLineChars="68"/>
        <w:rPr>
          <w:rFonts w:ascii="仿宋_GB2312" w:eastAsia="仿宋_GB2312"/>
          <w:sz w:val="32"/>
          <w:szCs w:val="32"/>
        </w:rPr>
      </w:pPr>
      <w:r>
        <w:rPr>
          <w:rFonts w:hint="eastAsia" w:ascii="仿宋_GB2312" w:eastAsia="仿宋_GB2312"/>
          <w:sz w:val="32"/>
          <w:szCs w:val="32"/>
        </w:rPr>
        <w:t xml:space="preserve"> </w:t>
      </w:r>
      <w:bookmarkStart w:id="5" w:name="PO_part1Responsibilities"/>
      <w:r>
        <w:rPr>
          <w:rFonts w:hint="eastAsia" w:ascii="仿宋_GB2312" w:eastAsia="仿宋_GB2312"/>
          <w:sz w:val="32"/>
          <w:szCs w:val="32"/>
        </w:rPr>
        <w:t xml:space="preserve"> </w:t>
      </w:r>
      <w:r>
        <w:rPr>
          <w:rFonts w:hint="eastAsia" w:ascii="仿宋_GB2312" w:hAnsi="仿宋_GB2312" w:eastAsia="仿宋_GB2312" w:cs="仿宋_GB2312"/>
          <w:sz w:val="32"/>
          <w:szCs w:val="32"/>
          <w:lang w:eastAsia="zh-CN"/>
        </w:rPr>
        <w:t>百色市电子研究所</w:t>
      </w:r>
      <w:r>
        <w:rPr>
          <w:rFonts w:hint="eastAsia" w:ascii="仿宋_GB2312" w:hAnsi="仿宋_GB2312" w:eastAsia="仿宋_GB2312" w:cs="仿宋_GB2312"/>
          <w:sz w:val="32"/>
          <w:szCs w:val="32"/>
        </w:rPr>
        <w:t>以矿产品的检测分析为主，附带一些建材、工业辅料的分析测定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市工农业生产需要对矿石、矿产品、土壤、建材产品进行分析；金属、合金、金银首饰无损检验；化工产品、原材料、工业用水处理分析；农林、土特产品、饲料、农药分析以及鉴定。面向百色市12个县（区）和相邻的河池市、贵州兴义市、云南文山州、越南边境贸易等方面</w:t>
      </w:r>
      <w:r>
        <w:rPr>
          <w:rFonts w:hint="eastAsia" w:ascii="仿宋_GB2312" w:hAnsi="仿宋_GB2312" w:eastAsia="仿宋_GB2312" w:cs="仿宋_GB2312"/>
          <w:sz w:val="32"/>
          <w:szCs w:val="32"/>
          <w:lang w:eastAsia="zh-CN"/>
        </w:rPr>
        <w:t>提供技术</w:t>
      </w:r>
      <w:r>
        <w:rPr>
          <w:rFonts w:hint="eastAsia" w:ascii="仿宋_GB2312" w:hAnsi="仿宋_GB2312" w:eastAsia="仿宋_GB2312" w:cs="仿宋_GB2312"/>
          <w:sz w:val="32"/>
          <w:szCs w:val="32"/>
        </w:rPr>
        <w:t>服务</w:t>
      </w:r>
      <w:r>
        <w:rPr>
          <w:rFonts w:hint="eastAsia" w:ascii="仿宋_GB2312" w:eastAsia="仿宋_GB2312"/>
          <w:sz w:val="32"/>
          <w:szCs w:val="32"/>
        </w:rPr>
        <w:t xml:space="preserve">  </w:t>
      </w:r>
      <w:bookmarkEnd w:id="5"/>
    </w:p>
    <w:p>
      <w:pPr>
        <w:numPr>
          <w:ilvl w:val="0"/>
          <w:numId w:val="1"/>
        </w:numPr>
        <w:ind w:firstLine="646"/>
        <w:rPr>
          <w:rFonts w:ascii="黑体" w:hAnsi="黑体" w:eastAsia="黑体"/>
          <w:sz w:val="32"/>
          <w:szCs w:val="32"/>
        </w:rPr>
      </w:pPr>
      <w:r>
        <w:rPr>
          <w:rFonts w:hint="eastAsia" w:ascii="黑体" w:hAnsi="黑体" w:eastAsia="黑体"/>
          <w:sz w:val="32"/>
          <w:szCs w:val="32"/>
        </w:rPr>
        <w:t>部门决算单位构成</w:t>
      </w:r>
    </w:p>
    <w:p>
      <w:pPr>
        <w:ind w:firstLine="217" w:firstLineChars="68"/>
        <w:rPr>
          <w:rFonts w:ascii="仿宋_GB2312"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 xml:space="preserve"> </w:t>
      </w:r>
      <w:bookmarkStart w:id="6" w:name="PO_part1Organization"/>
      <w:r>
        <w:rPr>
          <w:rFonts w:hint="eastAsia" w:ascii="仿宋_GB2312" w:eastAsia="仿宋_GB2312"/>
          <w:sz w:val="32"/>
          <w:szCs w:val="32"/>
        </w:rPr>
        <w:t xml:space="preserve"> 我部门没有下属单位，按照部门决算编报要求，单独编制本部门决算 </w:t>
      </w:r>
      <w:bookmarkEnd w:id="6"/>
    </w:p>
    <w:p>
      <w:pPr>
        <w:ind w:firstLine="646"/>
        <w:jc w:val="center"/>
        <w:rPr>
          <w:rFonts w:ascii="黑体" w:hAnsi="黑体" w:eastAsia="黑体"/>
          <w:sz w:val="36"/>
          <w:szCs w:val="36"/>
        </w:rPr>
      </w:pPr>
      <w:r>
        <w:rPr>
          <w:rFonts w:hint="eastAsia" w:ascii="黑体" w:hAnsi="黑体" w:eastAsia="黑体"/>
          <w:sz w:val="36"/>
          <w:szCs w:val="36"/>
        </w:rPr>
        <w:t>第二部分：</w:t>
      </w:r>
      <w:bookmarkStart w:id="7" w:name="PO_part2DivNameYear1"/>
      <w:r>
        <w:rPr>
          <w:rFonts w:hint="eastAsia" w:ascii="黑体" w:hAnsi="黑体" w:eastAsia="黑体"/>
          <w:sz w:val="36"/>
          <w:szCs w:val="36"/>
        </w:rPr>
        <w:t>百色市电子研究所</w:t>
      </w:r>
      <w:r>
        <w:rPr>
          <w:rFonts w:hint="eastAsia" w:ascii="黑体" w:hAnsi="黑体" w:eastAsia="黑体"/>
          <w:bCs/>
          <w:color w:val="000000"/>
          <w:sz w:val="11"/>
          <w:szCs w:val="11"/>
        </w:rPr>
        <w:t xml:space="preserve"> </w:t>
      </w:r>
      <w:bookmarkEnd w:id="7"/>
      <w:r>
        <w:rPr>
          <w:rFonts w:hint="eastAsia" w:ascii="黑体" w:hAnsi="黑体" w:eastAsia="黑体"/>
          <w:sz w:val="36"/>
          <w:szCs w:val="36"/>
        </w:rPr>
        <w:t>2020年度部门决算报表</w:t>
      </w:r>
    </w:p>
    <w:p/>
    <w:p>
      <w:bookmarkStart w:id="8" w:name="PO_part2Table1"/>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right"/>
              <w:rPr>
                <w:rFonts w:ascii="黑体" w:hAnsi="黑体" w:eastAsia="黑体"/>
                <w:sz w:val="32"/>
                <w:szCs w:val="32"/>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4"/>
            <w:tcBorders>
              <w:top w:val="nil"/>
              <w:left w:val="nil"/>
              <w:bottom w:val="nil"/>
              <w:right w:val="nil"/>
            </w:tcBorders>
            <w:vAlign w:val="center"/>
          </w:tcPr>
          <w:p>
            <w:pPr>
              <w:jc w:val="center"/>
              <w:rPr>
                <w:rFonts w:ascii="黑体" w:hAnsi="黑体" w:eastAsia="黑体"/>
                <w:sz w:val="32"/>
                <w:szCs w:val="32"/>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0630" w:type="dxa"/>
            <w:gridSpan w:val="3"/>
            <w:tcBorders>
              <w:top w:val="nil"/>
              <w:left w:val="nil"/>
              <w:bottom w:val="single" w:color="000000" w:sz="4" w:space="0"/>
              <w:right w:val="nil"/>
            </w:tcBorders>
            <w:vAlign w:val="center"/>
          </w:tcPr>
          <w:p>
            <w:pPr>
              <w:jc w:val="left"/>
              <w:rPr>
                <w:rFonts w:ascii="黑体" w:hAnsi="黑体"/>
                <w:sz w:val="32"/>
                <w:szCs w:val="32"/>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百色市电子研究所 </w:t>
            </w:r>
            <w:bookmarkEnd w:id="9"/>
          </w:p>
        </w:tc>
        <w:tc>
          <w:tcPr>
            <w:tcW w:w="3545" w:type="dxa"/>
            <w:tcBorders>
              <w:top w:val="nil"/>
              <w:left w:val="nil"/>
              <w:bottom w:val="single" w:color="000000" w:sz="4" w:space="0"/>
              <w:right w:val="nil"/>
            </w:tcBorders>
            <w:vAlign w:val="center"/>
          </w:tcPr>
          <w:p>
            <w:pPr>
              <w:jc w:val="right"/>
              <w:rPr>
                <w:rFonts w:ascii="黑体" w:hAnsi="黑体" w:eastAsia="黑体"/>
                <w:sz w:val="32"/>
                <w:szCs w:val="32"/>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400"/>
              <w:jc w:val="center"/>
              <w:rPr>
                <w:rFonts w:ascii="黑体" w:hAnsi="黑体" w:eastAsia="黑体"/>
                <w:szCs w:val="21"/>
              </w:rPr>
            </w:pPr>
            <w:r>
              <w:rPr>
                <w:rFonts w:hint="eastAsia" w:ascii="宋体" w:hAnsi="宋体" w:cs="宋体"/>
                <w:color w:val="000000"/>
                <w:kern w:val="0"/>
                <w:szCs w:val="21"/>
              </w:rPr>
              <w:t>收    入</w:t>
            </w:r>
          </w:p>
        </w:tc>
        <w:tc>
          <w:tcPr>
            <w:tcW w:w="70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3"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c>
          <w:tcPr>
            <w:tcW w:w="3544"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项    目</w:t>
            </w:r>
          </w:p>
        </w:tc>
        <w:tc>
          <w:tcPr>
            <w:tcW w:w="3545" w:type="dxa"/>
            <w:tcBorders>
              <w:top w:val="single" w:color="000000" w:sz="4" w:space="0"/>
            </w:tcBorders>
            <w:vAlign w:val="center"/>
          </w:tcPr>
          <w:p>
            <w:pPr>
              <w:widowControl/>
              <w:jc w:val="center"/>
              <w:rPr>
                <w:rFonts w:ascii="黑体" w:hAnsi="黑体" w:eastAsia="黑体"/>
                <w:szCs w:val="21"/>
              </w:rPr>
            </w:pPr>
            <w:r>
              <w:rPr>
                <w:rFonts w:hint="eastAsia" w:ascii="宋体" w:hAnsi="宋体" w:cs="宋体"/>
                <w:color w:val="000000"/>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一、一般公共预算财政拨款收入</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129.79</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一、一般公共服务支出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二、政府性基金预算财政拨款收入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二、外交支出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三、国有资本经营预算财政拨款收入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三、国防支出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四、上级补助收入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四、公共安全支出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五、事业收入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五、教育支出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六、经营收入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六、科学技术支出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97.16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七、附属单位上缴收入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七、文化旅游体育与传媒支出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八、其他收入</w:t>
            </w:r>
          </w:p>
        </w:tc>
        <w:tc>
          <w:tcPr>
            <w:tcW w:w="3543"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八、社会保障和就业支出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九、卫生健康支出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十、节能环保支出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十一、城乡社区支出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十二、农林水支出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十三、交通运输支出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kern w:val="0"/>
                <w:szCs w:val="21"/>
              </w:rPr>
            </w:pPr>
            <w:r>
              <w:rPr>
                <w:rFonts w:hint="eastAsia" w:ascii="宋体" w:hAnsi="宋体" w:cs="宋体"/>
                <w:kern w:val="0"/>
                <w:szCs w:val="21"/>
              </w:rPr>
              <w:t>十四、资源勘探工业信息等支出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十五、商业服务业等支出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十六、金融支出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szCs w:val="21"/>
              </w:rPr>
              <w:t>十七、援助其他地区支出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十八、自然资源海洋气象等支出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十九、住房保障支出</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二十、粮油物资储备支出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二十一、国有资本经营预算支出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color w:val="000000"/>
                <w:kern w:val="0"/>
                <w:szCs w:val="21"/>
              </w:rPr>
            </w:pPr>
            <w:r>
              <w:rPr>
                <w:rFonts w:hint="eastAsia" w:ascii="宋体" w:hAnsi="宋体" w:cs="宋体"/>
                <w:kern w:val="0"/>
                <w:szCs w:val="21"/>
              </w:rPr>
              <w:t>二十二、灾害防治及应急管理支出</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二十三、其他支出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二十四、债务还本支出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二十五、债务付息支出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p>
        </w:tc>
        <w:tc>
          <w:tcPr>
            <w:tcW w:w="3543" w:type="dxa"/>
            <w:vAlign w:val="center"/>
          </w:tcPr>
          <w:p>
            <w:pPr>
              <w:widowControl/>
              <w:jc w:val="right"/>
              <w:rPr>
                <w:rFonts w:ascii="宋体" w:hAnsi="宋体" w:cs="宋体"/>
                <w:color w:val="000000"/>
                <w:kern w:val="0"/>
                <w:szCs w:val="21"/>
              </w:rPr>
            </w:pPr>
          </w:p>
        </w:tc>
        <w:tc>
          <w:tcPr>
            <w:tcW w:w="3544" w:type="dxa"/>
            <w:vAlign w:val="center"/>
          </w:tcPr>
          <w:p>
            <w:pPr>
              <w:widowControl/>
              <w:jc w:val="left"/>
              <w:rPr>
                <w:rFonts w:ascii="宋体" w:hAnsi="宋体" w:cs="宋体"/>
                <w:szCs w:val="21"/>
              </w:rPr>
            </w:pPr>
            <w:r>
              <w:rPr>
                <w:rFonts w:hint="eastAsia" w:ascii="宋体" w:hAnsi="宋体" w:cs="宋体"/>
                <w:szCs w:val="21"/>
              </w:rPr>
              <w:t>二十六、抗疫特别国债安排的支出</w:t>
            </w:r>
          </w:p>
        </w:tc>
        <w:tc>
          <w:tcPr>
            <w:tcW w:w="3545"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本年收入合计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129.79</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本年支出合计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使用非财政拨款结余</w:t>
            </w:r>
          </w:p>
        </w:tc>
        <w:tc>
          <w:tcPr>
            <w:tcW w:w="3543" w:type="dxa"/>
            <w:vAlign w:val="center"/>
          </w:tcPr>
          <w:p>
            <w:pPr>
              <w:widowControl/>
              <w:jc w:val="right"/>
              <w:rPr>
                <w:rFonts w:ascii="宋体" w:hAnsi="宋体" w:cs="宋体"/>
                <w:b/>
                <w:bCs/>
                <w:color w:val="000000"/>
                <w:kern w:val="0"/>
                <w:szCs w:val="21"/>
              </w:rPr>
            </w:pPr>
            <w:r>
              <w:rPr>
                <w:rFonts w:hint="eastAsia" w:ascii="宋体" w:hAnsi="宋体" w:cs="宋体"/>
                <w:kern w:val="0"/>
                <w:szCs w:val="21"/>
              </w:rPr>
              <w:t>0.00</w:t>
            </w:r>
          </w:p>
        </w:tc>
        <w:tc>
          <w:tcPr>
            <w:tcW w:w="3544" w:type="dxa"/>
            <w:vAlign w:val="center"/>
          </w:tcPr>
          <w:p>
            <w:pPr>
              <w:widowControl/>
              <w:jc w:val="left"/>
              <w:rPr>
                <w:rFonts w:ascii="宋体" w:hAnsi="宋体" w:cs="宋体"/>
                <w:b/>
                <w:bCs/>
                <w:color w:val="000000"/>
                <w:kern w:val="0"/>
                <w:szCs w:val="21"/>
              </w:rPr>
            </w:pPr>
            <w:r>
              <w:rPr>
                <w:rFonts w:hint="eastAsia" w:ascii="宋体" w:hAnsi="宋体" w:cs="宋体"/>
                <w:color w:val="000000"/>
                <w:kern w:val="0"/>
                <w:szCs w:val="21"/>
              </w:rPr>
              <w:t>结余分配</w:t>
            </w:r>
          </w:p>
        </w:tc>
        <w:tc>
          <w:tcPr>
            <w:tcW w:w="3545" w:type="dxa"/>
            <w:vAlign w:val="center"/>
          </w:tcPr>
          <w:p>
            <w:pPr>
              <w:widowControl/>
              <w:jc w:val="right"/>
              <w:rPr>
                <w:rFonts w:ascii="宋体" w:hAnsi="宋体" w:cs="宋体"/>
                <w:color w:val="000000"/>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年初结转和结余</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0.35</w:t>
            </w:r>
          </w:p>
        </w:tc>
        <w:tc>
          <w:tcPr>
            <w:tcW w:w="354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年末结转与结余</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543"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收入总计</w:t>
            </w:r>
          </w:p>
        </w:tc>
        <w:tc>
          <w:tcPr>
            <w:tcW w:w="3543" w:type="dxa"/>
            <w:vAlign w:val="center"/>
          </w:tcPr>
          <w:p>
            <w:pPr>
              <w:widowControl/>
              <w:jc w:val="right"/>
              <w:rPr>
                <w:rFonts w:ascii="宋体" w:hAnsi="宋体" w:cs="宋体"/>
                <w:color w:val="000000"/>
                <w:kern w:val="0"/>
                <w:szCs w:val="21"/>
              </w:rPr>
            </w:pPr>
            <w:r>
              <w:rPr>
                <w:rFonts w:ascii="宋体" w:hAnsi="宋体" w:cs="宋体"/>
                <w:kern w:val="0"/>
                <w:szCs w:val="21"/>
              </w:rPr>
              <w:t>130.14</w:t>
            </w:r>
          </w:p>
        </w:tc>
        <w:tc>
          <w:tcPr>
            <w:tcW w:w="3544" w:type="dxa"/>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支出总计</w:t>
            </w:r>
          </w:p>
        </w:tc>
        <w:tc>
          <w:tcPr>
            <w:tcW w:w="3545" w:type="dxa"/>
            <w:vAlign w:val="center"/>
          </w:tcPr>
          <w:p>
            <w:pPr>
              <w:widowControl/>
              <w:jc w:val="right"/>
              <w:rPr>
                <w:rFonts w:ascii="宋体" w:hAnsi="宋体" w:cs="宋体"/>
                <w:color w:val="000000"/>
                <w:kern w:val="0"/>
                <w:szCs w:val="21"/>
              </w:rPr>
            </w:pPr>
            <w:r>
              <w:rPr>
                <w:rFonts w:ascii="宋体" w:hAnsi="宋体" w:cs="宋体"/>
                <w:kern w:val="0"/>
                <w:szCs w:val="21"/>
              </w:rPr>
              <w:t>130.14</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0" w:name="PO_part2Table1Remark1"/>
      <w:r>
        <w:rPr>
          <w:rFonts w:hint="eastAsia"/>
        </w:rPr>
        <w:t xml:space="preserve"> 本表反映部门本年度的总收支和年末结转结余情况。 </w:t>
      </w:r>
      <w:bookmarkEnd w:id="10"/>
      <w:r>
        <w:rPr>
          <w:rFonts w:hint="eastAsia"/>
        </w:rPr>
        <w:t xml:space="preserve"> </w:t>
      </w:r>
      <w:bookmarkEnd w:id="8"/>
      <w:r>
        <w:rPr>
          <w:rFonts w:hint="eastAsia"/>
        </w:rPr>
        <w:t xml:space="preserve"> </w:t>
      </w:r>
    </w:p>
    <w:p>
      <w:bookmarkStart w:id="11" w:name="PO_part2Table2"/>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1829"/>
        <w:gridCol w:w="1552"/>
        <w:gridCol w:w="1491"/>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2" w:name="PO_part2Table1DivName2"/>
            <w:r>
              <w:rPr>
                <w:rFonts w:hint="eastAsia" w:ascii="宋体" w:hAnsi="宋体" w:cs="宋体"/>
                <w:kern w:val="0"/>
                <w:sz w:val="20"/>
                <w:szCs w:val="20"/>
              </w:rPr>
              <w:t xml:space="preserve"> 百色市电子研究所 </w:t>
            </w:r>
            <w:bookmarkEnd w:id="12"/>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5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科目编码</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552"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491"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55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4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31" w:type="dxa"/>
            <w:tcBorders>
              <w:top w:val="single" w:color="auto" w:sz="4" w:space="0"/>
            </w:tcBorders>
            <w:vAlign w:val="center"/>
          </w:tcPr>
          <w:p>
            <w:pPr>
              <w:jc w:val="center"/>
              <w:rPr>
                <w:rFonts w:ascii="宋体" w:hAnsi="宋体" w:cs="宋体"/>
                <w:szCs w:val="21"/>
              </w:rPr>
            </w:pPr>
          </w:p>
        </w:tc>
        <w:tc>
          <w:tcPr>
            <w:tcW w:w="1829"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552"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129.79</w:t>
            </w:r>
          </w:p>
        </w:tc>
        <w:tc>
          <w:tcPr>
            <w:tcW w:w="1491"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lang w:bidi="ar"/>
              </w:rPr>
              <w:t>129.79</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color w:val="000000"/>
                <w:kern w:val="0"/>
                <w:szCs w:val="21"/>
                <w:lang w:bidi="ar"/>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tcBorders>
            <w:vAlign w:val="center"/>
          </w:tcPr>
          <w:p>
            <w:pPr>
              <w:widowControl/>
              <w:rPr>
                <w:rFonts w:ascii="宋体" w:hAnsi="宋体" w:cs="宋体"/>
                <w:szCs w:val="21"/>
              </w:rPr>
            </w:pPr>
            <w:r>
              <w:rPr>
                <w:rFonts w:ascii="宋体" w:hAnsi="宋体" w:cs="宋体"/>
                <w:kern w:val="0"/>
                <w:szCs w:val="21"/>
              </w:rPr>
              <w:t>206</w:t>
            </w:r>
          </w:p>
        </w:tc>
        <w:tc>
          <w:tcPr>
            <w:tcW w:w="182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科学技术支出</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97.11</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97.11</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tcBorders>
            <w:vAlign w:val="center"/>
          </w:tcPr>
          <w:p>
            <w:pPr>
              <w:widowControl/>
              <w:rPr>
                <w:rFonts w:ascii="宋体" w:hAnsi="宋体" w:cs="宋体"/>
                <w:szCs w:val="21"/>
              </w:rPr>
            </w:pPr>
            <w:r>
              <w:rPr>
                <w:rFonts w:ascii="宋体" w:hAnsi="宋体" w:cs="宋体"/>
                <w:kern w:val="0"/>
                <w:szCs w:val="21"/>
              </w:rPr>
              <w:t>20602</w:t>
            </w:r>
          </w:p>
        </w:tc>
        <w:tc>
          <w:tcPr>
            <w:tcW w:w="1829" w:type="dxa"/>
            <w:tcBorders>
              <w:top w:val="single" w:color="auto" w:sz="4" w:space="0"/>
            </w:tcBorders>
            <w:vAlign w:val="center"/>
          </w:tcPr>
          <w:p>
            <w:pPr>
              <w:widowControl/>
              <w:jc w:val="left"/>
              <w:rPr>
                <w:rFonts w:ascii="宋体" w:hAnsi="宋体" w:cs="宋体"/>
                <w:szCs w:val="21"/>
              </w:rPr>
            </w:pPr>
            <w:r>
              <w:rPr>
                <w:rFonts w:hint="eastAsia" w:ascii="宋体" w:hAnsi="宋体" w:cs="宋体"/>
                <w:kern w:val="0"/>
                <w:szCs w:val="21"/>
              </w:rPr>
              <w:t>基础研究</w:t>
            </w:r>
          </w:p>
        </w:tc>
        <w:tc>
          <w:tcPr>
            <w:tcW w:w="1552"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97.11</w:t>
            </w:r>
          </w:p>
        </w:tc>
        <w:tc>
          <w:tcPr>
            <w:tcW w:w="1491" w:type="dxa"/>
            <w:tcBorders>
              <w:top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97.11</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ascii="宋体" w:hAnsi="宋体" w:cs="宋体"/>
                <w:szCs w:val="21"/>
              </w:rPr>
            </w:pPr>
            <w:r>
              <w:rPr>
                <w:rFonts w:ascii="宋体" w:hAnsi="宋体" w:cs="宋体"/>
                <w:kern w:val="0"/>
                <w:szCs w:val="21"/>
              </w:rPr>
              <w:t>2060201</w:t>
            </w:r>
          </w:p>
        </w:tc>
        <w:tc>
          <w:tcPr>
            <w:tcW w:w="1829" w:type="dxa"/>
            <w:tcBorders>
              <w:top w:val="single" w:color="auto" w:sz="4" w:space="0"/>
              <w:bottom w:val="single" w:color="auto" w:sz="4" w:space="0"/>
            </w:tcBorders>
            <w:vAlign w:val="center"/>
          </w:tcPr>
          <w:p>
            <w:pPr>
              <w:widowControl/>
              <w:jc w:val="left"/>
              <w:rPr>
                <w:rFonts w:ascii="宋体" w:hAnsi="宋体" w:cs="宋体"/>
                <w:szCs w:val="21"/>
              </w:rPr>
            </w:pPr>
            <w:r>
              <w:rPr>
                <w:rFonts w:ascii="宋体" w:hAnsi="宋体" w:cs="宋体"/>
                <w:kern w:val="0"/>
                <w:szCs w:val="21"/>
              </w:rPr>
              <w:t xml:space="preserve">  机构运行</w:t>
            </w:r>
          </w:p>
        </w:tc>
        <w:tc>
          <w:tcPr>
            <w:tcW w:w="1552"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97.11</w:t>
            </w:r>
          </w:p>
        </w:tc>
        <w:tc>
          <w:tcPr>
            <w:tcW w:w="1491"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ascii="宋体" w:hAnsi="宋体" w:cs="宋体"/>
                <w:kern w:val="0"/>
                <w:szCs w:val="21"/>
              </w:rPr>
              <w:t>97.11</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color w:val="000000"/>
                <w:kern w:val="0"/>
                <w:szCs w:val="21"/>
                <w:lang w:bidi="ar"/>
              </w:rPr>
            </w:pPr>
            <w:r>
              <w:rPr>
                <w:rFonts w:hint="eastAsia"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18.27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18.27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行政事业单位养老支出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18.27</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18.27</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2080502</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ascii="宋体" w:hAnsi="宋体" w:cs="宋体"/>
                <w:kern w:val="0"/>
                <w:szCs w:val="21"/>
              </w:rPr>
              <w:t xml:space="preserve">  事业单位离退休</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8.59</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8.59</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2080505</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ascii="宋体" w:hAnsi="宋体" w:cs="宋体"/>
                <w:kern w:val="0"/>
                <w:szCs w:val="21"/>
              </w:rPr>
              <w:t xml:space="preserve">  机关事业单位基本养老保险缴费支出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9.53</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9.53</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2080506</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ascii="宋体" w:hAnsi="宋体" w:cs="宋体"/>
                <w:kern w:val="0"/>
                <w:szCs w:val="21"/>
              </w:rPr>
              <w:t xml:space="preserve">  机关事业单位职业年金缴费支出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0.15</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0.15</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4.41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4.41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4.41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4.41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2101102</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ascii="宋体" w:hAnsi="宋体" w:cs="宋体"/>
                <w:kern w:val="0"/>
                <w:szCs w:val="21"/>
              </w:rPr>
              <w:t xml:space="preserve">  事业单位医疗</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4.41</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4.41</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10.00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bottom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w:t>
            </w:r>
          </w:p>
        </w:tc>
        <w:tc>
          <w:tcPr>
            <w:tcW w:w="1829" w:type="dxa"/>
            <w:tcBorders>
              <w:top w:val="single" w:color="auto" w:sz="4" w:space="0"/>
              <w:bottom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552"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10.00</w:t>
            </w:r>
          </w:p>
        </w:tc>
        <w:tc>
          <w:tcPr>
            <w:tcW w:w="1491"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bottom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bottom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31" w:type="dxa"/>
            <w:tcBorders>
              <w:top w:val="single" w:color="auto" w:sz="4" w:space="0"/>
            </w:tcBorders>
            <w:vAlign w:val="center"/>
          </w:tcPr>
          <w:p>
            <w:pPr>
              <w:widowControl/>
              <w:rPr>
                <w:rFonts w:hint="eastAsia" w:ascii="宋体" w:hAnsi="宋体" w:cs="宋体"/>
                <w:kern w:val="0"/>
                <w:szCs w:val="21"/>
              </w:rPr>
            </w:pPr>
            <w:r>
              <w:rPr>
                <w:rFonts w:ascii="宋体" w:hAnsi="宋体" w:cs="宋体"/>
                <w:kern w:val="0"/>
                <w:szCs w:val="21"/>
              </w:rPr>
              <w:t>2210201</w:t>
            </w:r>
          </w:p>
        </w:tc>
        <w:tc>
          <w:tcPr>
            <w:tcW w:w="1829" w:type="dxa"/>
            <w:tcBorders>
              <w:top w:val="single" w:color="auto" w:sz="4" w:space="0"/>
            </w:tcBorders>
            <w:vAlign w:val="center"/>
          </w:tcPr>
          <w:p>
            <w:pPr>
              <w:widowControl/>
              <w:jc w:val="left"/>
              <w:rPr>
                <w:rFonts w:hint="eastAsia" w:ascii="宋体" w:hAnsi="宋体" w:cs="宋体"/>
                <w:kern w:val="0"/>
                <w:szCs w:val="21"/>
              </w:rPr>
            </w:pPr>
            <w:r>
              <w:rPr>
                <w:rFonts w:ascii="宋体" w:hAnsi="宋体" w:cs="宋体"/>
                <w:kern w:val="0"/>
                <w:szCs w:val="21"/>
              </w:rPr>
              <w:t xml:space="preserve">  住房公积金</w:t>
            </w:r>
          </w:p>
        </w:tc>
        <w:tc>
          <w:tcPr>
            <w:tcW w:w="1552"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10.00</w:t>
            </w:r>
          </w:p>
        </w:tc>
        <w:tc>
          <w:tcPr>
            <w:tcW w:w="1491"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10.00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76" w:type="dxa"/>
            <w:tcBorders>
              <w:top w:val="single" w:color="auto" w:sz="4" w:space="0"/>
            </w:tcBorders>
            <w:vAlign w:val="center"/>
          </w:tcPr>
          <w:p>
            <w:pPr>
              <w:widowControl/>
              <w:jc w:val="right"/>
              <w:rPr>
                <w:rFonts w:hint="eastAsia"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textAlignment w:val="center"/>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3" w:name="PO_part2Table1Remark2"/>
      <w:r>
        <w:rPr>
          <w:rFonts w:hint="eastAsia"/>
        </w:rPr>
        <w:t xml:space="preserve"> 本表反映部门本年度取得的各项收入情况。 </w:t>
      </w:r>
      <w:bookmarkEnd w:id="13"/>
      <w:r>
        <w:rPr>
          <w:rFonts w:hint="eastAsia"/>
        </w:rPr>
        <w:t xml:space="preserve"> </w:t>
      </w:r>
      <w:bookmarkEnd w:id="11"/>
      <w:r>
        <w:rPr>
          <w:rFonts w:hint="eastAsia"/>
        </w:rPr>
        <w:t xml:space="preserve"> </w:t>
      </w:r>
    </w:p>
    <w:p>
      <w:bookmarkStart w:id="14" w:name="PO_part2Table3"/>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999"/>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vAlign w:val="center"/>
          </w:tcPr>
          <w:p>
            <w:pPr>
              <w:jc w:val="left"/>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5" w:name="PO_part2Table1DivName3"/>
            <w:r>
              <w:rPr>
                <w:rFonts w:hint="eastAsia" w:ascii="宋体" w:hAnsi="宋体" w:cs="宋体"/>
                <w:kern w:val="0"/>
                <w:szCs w:val="21"/>
              </w:rPr>
              <w:t xml:space="preserve"> </w:t>
            </w:r>
            <w:r>
              <w:rPr>
                <w:rFonts w:hint="eastAsia" w:ascii="宋体" w:hAnsi="宋体" w:cs="宋体"/>
                <w:kern w:val="0"/>
                <w:sz w:val="20"/>
                <w:szCs w:val="20"/>
              </w:rPr>
              <w:t xml:space="preserve">百色市电子研究所 </w:t>
            </w:r>
            <w:bookmarkEnd w:id="15"/>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43" w:type="dxa"/>
            <w:vAlign w:val="center"/>
          </w:tcPr>
          <w:p>
            <w:pPr>
              <w:jc w:val="center"/>
              <w:rPr>
                <w:rFonts w:ascii="宋体" w:hAnsi="宋体" w:cs="宋体"/>
                <w:szCs w:val="21"/>
              </w:rPr>
            </w:pPr>
            <w:r>
              <w:rPr>
                <w:rFonts w:hint="eastAsia" w:ascii="宋体" w:hAnsi="宋体" w:cs="宋体"/>
                <w:kern w:val="0"/>
                <w:szCs w:val="21"/>
              </w:rPr>
              <w:t>科目编码</w:t>
            </w:r>
          </w:p>
        </w:tc>
        <w:tc>
          <w:tcPr>
            <w:tcW w:w="1999"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c>
          <w:tcPr>
            <w:tcW w:w="1772"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43" w:type="dxa"/>
          </w:tcPr>
          <w:p>
            <w:pPr>
              <w:jc w:val="center"/>
              <w:rPr>
                <w:rFonts w:ascii="宋体" w:hAnsi="宋体" w:cs="宋体"/>
                <w:szCs w:val="21"/>
              </w:rPr>
            </w:pPr>
          </w:p>
        </w:tc>
        <w:tc>
          <w:tcPr>
            <w:tcW w:w="1999"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129.84</w:t>
            </w:r>
          </w:p>
        </w:tc>
        <w:tc>
          <w:tcPr>
            <w:tcW w:w="1772" w:type="dxa"/>
            <w:vAlign w:val="center"/>
          </w:tcPr>
          <w:p>
            <w:pPr>
              <w:widowControl/>
              <w:jc w:val="right"/>
              <w:rPr>
                <w:rFonts w:ascii="宋体" w:hAnsi="宋体" w:cs="宋体"/>
                <w:kern w:val="0"/>
                <w:szCs w:val="21"/>
              </w:rPr>
            </w:pPr>
            <w:r>
              <w:rPr>
                <w:rFonts w:ascii="宋体" w:hAnsi="宋体" w:cs="宋体"/>
                <w:kern w:val="0"/>
                <w:szCs w:val="21"/>
              </w:rPr>
              <w:t>129.84</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ascii="宋体" w:hAnsi="宋体" w:cs="宋体"/>
                <w:color w:val="000000"/>
                <w:kern w:val="0"/>
                <w:szCs w:val="21"/>
              </w:rPr>
            </w:pPr>
            <w:r>
              <w:rPr>
                <w:rFonts w:ascii="宋体" w:hAnsi="宋体" w:cs="宋体"/>
                <w:kern w:val="0"/>
                <w:szCs w:val="21"/>
              </w:rPr>
              <w:t>206</w:t>
            </w:r>
          </w:p>
        </w:tc>
        <w:tc>
          <w:tcPr>
            <w:tcW w:w="1999" w:type="dxa"/>
            <w:vAlign w:val="center"/>
          </w:tcPr>
          <w:p>
            <w:pPr>
              <w:widowControl/>
              <w:jc w:val="left"/>
              <w:rPr>
                <w:rFonts w:ascii="宋体" w:hAnsi="宋体" w:cs="宋体"/>
                <w:color w:val="000000"/>
                <w:kern w:val="0"/>
                <w:szCs w:val="21"/>
              </w:rPr>
            </w:pPr>
            <w:r>
              <w:rPr>
                <w:rFonts w:hint="eastAsia" w:ascii="宋体" w:hAnsi="宋体" w:cs="宋体"/>
                <w:kern w:val="0"/>
                <w:szCs w:val="21"/>
              </w:rPr>
              <w:t>科学技术支出</w:t>
            </w:r>
          </w:p>
        </w:tc>
        <w:tc>
          <w:tcPr>
            <w:tcW w:w="1772" w:type="dxa"/>
            <w:vAlign w:val="center"/>
          </w:tcPr>
          <w:p>
            <w:pPr>
              <w:widowControl/>
              <w:jc w:val="right"/>
              <w:rPr>
                <w:rFonts w:ascii="宋体" w:hAnsi="宋体" w:cs="宋体"/>
                <w:kern w:val="0"/>
                <w:szCs w:val="21"/>
              </w:rPr>
            </w:pPr>
            <w:r>
              <w:rPr>
                <w:rFonts w:ascii="宋体" w:hAnsi="宋体" w:cs="宋体"/>
                <w:kern w:val="0"/>
                <w:szCs w:val="21"/>
              </w:rPr>
              <w:t>97.16</w:t>
            </w:r>
          </w:p>
        </w:tc>
        <w:tc>
          <w:tcPr>
            <w:tcW w:w="1772" w:type="dxa"/>
            <w:vAlign w:val="center"/>
          </w:tcPr>
          <w:p>
            <w:pPr>
              <w:widowControl/>
              <w:jc w:val="right"/>
              <w:rPr>
                <w:rFonts w:ascii="宋体" w:hAnsi="宋体" w:cs="宋体"/>
                <w:kern w:val="0"/>
                <w:szCs w:val="21"/>
              </w:rPr>
            </w:pPr>
            <w:r>
              <w:rPr>
                <w:rFonts w:ascii="宋体" w:hAnsi="宋体" w:cs="宋体"/>
                <w:kern w:val="0"/>
                <w:szCs w:val="21"/>
              </w:rPr>
              <w:t>97.16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ascii="宋体" w:hAnsi="宋体" w:cs="宋体"/>
                <w:color w:val="000000"/>
                <w:kern w:val="0"/>
                <w:szCs w:val="21"/>
              </w:rPr>
            </w:pPr>
            <w:r>
              <w:rPr>
                <w:rFonts w:ascii="宋体" w:hAnsi="宋体" w:cs="宋体"/>
                <w:kern w:val="0"/>
                <w:szCs w:val="21"/>
              </w:rPr>
              <w:t>20602</w:t>
            </w:r>
          </w:p>
        </w:tc>
        <w:tc>
          <w:tcPr>
            <w:tcW w:w="1999" w:type="dxa"/>
            <w:vAlign w:val="center"/>
          </w:tcPr>
          <w:p>
            <w:pPr>
              <w:widowControl/>
              <w:jc w:val="left"/>
              <w:rPr>
                <w:rFonts w:ascii="宋体" w:hAnsi="宋体" w:cs="宋体"/>
                <w:color w:val="000000"/>
                <w:kern w:val="0"/>
                <w:szCs w:val="21"/>
              </w:rPr>
            </w:pPr>
            <w:r>
              <w:rPr>
                <w:rFonts w:hint="eastAsia" w:ascii="宋体" w:hAnsi="宋体" w:cs="宋体"/>
                <w:kern w:val="0"/>
                <w:szCs w:val="21"/>
              </w:rPr>
              <w:t>基础研究</w:t>
            </w:r>
          </w:p>
        </w:tc>
        <w:tc>
          <w:tcPr>
            <w:tcW w:w="1772" w:type="dxa"/>
            <w:vAlign w:val="center"/>
          </w:tcPr>
          <w:p>
            <w:pPr>
              <w:widowControl/>
              <w:jc w:val="right"/>
              <w:rPr>
                <w:rFonts w:ascii="宋体" w:hAnsi="宋体" w:cs="宋体"/>
                <w:kern w:val="0"/>
                <w:szCs w:val="21"/>
              </w:rPr>
            </w:pPr>
            <w:r>
              <w:rPr>
                <w:rFonts w:ascii="宋体" w:hAnsi="宋体" w:cs="宋体"/>
                <w:kern w:val="0"/>
                <w:szCs w:val="21"/>
              </w:rPr>
              <w:t>97.16</w:t>
            </w:r>
          </w:p>
        </w:tc>
        <w:tc>
          <w:tcPr>
            <w:tcW w:w="1772" w:type="dxa"/>
            <w:vAlign w:val="center"/>
          </w:tcPr>
          <w:p>
            <w:pPr>
              <w:widowControl/>
              <w:jc w:val="right"/>
              <w:rPr>
                <w:rFonts w:ascii="宋体" w:hAnsi="宋体" w:cs="宋体"/>
                <w:kern w:val="0"/>
                <w:szCs w:val="21"/>
              </w:rPr>
            </w:pPr>
            <w:r>
              <w:rPr>
                <w:rFonts w:ascii="宋体" w:hAnsi="宋体" w:cs="宋体"/>
                <w:kern w:val="0"/>
                <w:szCs w:val="21"/>
              </w:rPr>
              <w:t>97.16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ascii="宋体" w:hAnsi="宋体" w:cs="宋体"/>
                <w:color w:val="000000"/>
                <w:kern w:val="0"/>
                <w:szCs w:val="21"/>
              </w:rPr>
            </w:pPr>
            <w:r>
              <w:rPr>
                <w:rFonts w:ascii="宋体" w:hAnsi="宋体" w:cs="宋体"/>
                <w:kern w:val="0"/>
                <w:szCs w:val="21"/>
              </w:rPr>
              <w:t>2060201</w:t>
            </w:r>
          </w:p>
        </w:tc>
        <w:tc>
          <w:tcPr>
            <w:tcW w:w="1999" w:type="dxa"/>
            <w:vAlign w:val="center"/>
          </w:tcPr>
          <w:p>
            <w:pPr>
              <w:widowControl/>
              <w:jc w:val="left"/>
              <w:rPr>
                <w:rFonts w:ascii="宋体" w:hAnsi="宋体" w:cs="宋体"/>
                <w:color w:val="000000"/>
                <w:kern w:val="0"/>
                <w:szCs w:val="21"/>
              </w:rPr>
            </w:pPr>
            <w:r>
              <w:rPr>
                <w:rFonts w:ascii="宋体" w:hAnsi="宋体" w:cs="宋体"/>
                <w:kern w:val="0"/>
                <w:szCs w:val="21"/>
              </w:rPr>
              <w:t xml:space="preserve">  机构运行</w:t>
            </w:r>
          </w:p>
        </w:tc>
        <w:tc>
          <w:tcPr>
            <w:tcW w:w="1772" w:type="dxa"/>
            <w:vAlign w:val="center"/>
          </w:tcPr>
          <w:p>
            <w:pPr>
              <w:widowControl/>
              <w:jc w:val="right"/>
              <w:rPr>
                <w:rFonts w:ascii="宋体" w:hAnsi="宋体" w:cs="宋体"/>
                <w:kern w:val="0"/>
                <w:szCs w:val="21"/>
              </w:rPr>
            </w:pPr>
            <w:r>
              <w:rPr>
                <w:rFonts w:ascii="宋体" w:hAnsi="宋体" w:cs="宋体"/>
                <w:kern w:val="0"/>
                <w:szCs w:val="21"/>
              </w:rPr>
              <w:t>97.16</w:t>
            </w:r>
          </w:p>
        </w:tc>
        <w:tc>
          <w:tcPr>
            <w:tcW w:w="1772" w:type="dxa"/>
            <w:vAlign w:val="center"/>
          </w:tcPr>
          <w:p>
            <w:pPr>
              <w:widowControl/>
              <w:jc w:val="right"/>
              <w:rPr>
                <w:rFonts w:ascii="宋体" w:hAnsi="宋体" w:cs="宋体"/>
                <w:kern w:val="0"/>
                <w:szCs w:val="21"/>
              </w:rPr>
            </w:pPr>
            <w:r>
              <w:rPr>
                <w:rFonts w:ascii="宋体" w:hAnsi="宋体" w:cs="宋体"/>
                <w:kern w:val="0"/>
                <w:szCs w:val="21"/>
              </w:rPr>
              <w:t>97.16</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208</w:t>
            </w:r>
          </w:p>
        </w:tc>
        <w:tc>
          <w:tcPr>
            <w:tcW w:w="1999"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20805</w:t>
            </w:r>
          </w:p>
        </w:tc>
        <w:tc>
          <w:tcPr>
            <w:tcW w:w="1999"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行政事业单位养老支出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2080502</w:t>
            </w:r>
          </w:p>
        </w:tc>
        <w:tc>
          <w:tcPr>
            <w:tcW w:w="1999" w:type="dxa"/>
            <w:vAlign w:val="center"/>
          </w:tcPr>
          <w:p>
            <w:pPr>
              <w:widowControl/>
              <w:jc w:val="left"/>
              <w:rPr>
                <w:rFonts w:hint="eastAsia" w:ascii="宋体" w:hAnsi="宋体" w:cs="宋体"/>
                <w:kern w:val="0"/>
                <w:szCs w:val="21"/>
              </w:rPr>
            </w:pPr>
            <w:r>
              <w:rPr>
                <w:rFonts w:ascii="宋体" w:hAnsi="宋体" w:cs="宋体"/>
                <w:kern w:val="0"/>
                <w:szCs w:val="21"/>
              </w:rPr>
              <w:t xml:space="preserve">  事业单位离退休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8.59</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2080505</w:t>
            </w:r>
          </w:p>
        </w:tc>
        <w:tc>
          <w:tcPr>
            <w:tcW w:w="1999" w:type="dxa"/>
            <w:vAlign w:val="center"/>
          </w:tcPr>
          <w:p>
            <w:pPr>
              <w:widowControl/>
              <w:jc w:val="left"/>
              <w:rPr>
                <w:rFonts w:hint="eastAsia" w:ascii="宋体" w:hAnsi="宋体" w:cs="宋体"/>
                <w:kern w:val="0"/>
                <w:szCs w:val="21"/>
              </w:rPr>
            </w:pPr>
            <w:r>
              <w:rPr>
                <w:rFonts w:ascii="宋体" w:hAnsi="宋体" w:cs="宋体"/>
                <w:kern w:val="0"/>
                <w:szCs w:val="21"/>
              </w:rPr>
              <w:t xml:space="preserve">  机关事业单位基本养老保险缴费支出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9.53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9.53</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2080506</w:t>
            </w:r>
          </w:p>
        </w:tc>
        <w:tc>
          <w:tcPr>
            <w:tcW w:w="1999" w:type="dxa"/>
            <w:vAlign w:val="center"/>
          </w:tcPr>
          <w:p>
            <w:pPr>
              <w:widowControl/>
              <w:jc w:val="left"/>
              <w:rPr>
                <w:rFonts w:hint="eastAsia" w:ascii="宋体" w:hAnsi="宋体" w:cs="宋体"/>
                <w:kern w:val="0"/>
                <w:szCs w:val="21"/>
              </w:rPr>
            </w:pPr>
            <w:r>
              <w:rPr>
                <w:rFonts w:ascii="宋体" w:hAnsi="宋体" w:cs="宋体"/>
                <w:kern w:val="0"/>
                <w:szCs w:val="21"/>
              </w:rPr>
              <w:t xml:space="preserve">  机关事业单位职业年金缴费支出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0.15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0.15</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210</w:t>
            </w:r>
          </w:p>
        </w:tc>
        <w:tc>
          <w:tcPr>
            <w:tcW w:w="1999"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21011</w:t>
            </w:r>
          </w:p>
        </w:tc>
        <w:tc>
          <w:tcPr>
            <w:tcW w:w="1999"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2101102</w:t>
            </w:r>
          </w:p>
        </w:tc>
        <w:tc>
          <w:tcPr>
            <w:tcW w:w="1999" w:type="dxa"/>
            <w:vAlign w:val="center"/>
          </w:tcPr>
          <w:p>
            <w:pPr>
              <w:widowControl/>
              <w:jc w:val="left"/>
              <w:rPr>
                <w:rFonts w:hint="eastAsia" w:ascii="宋体" w:hAnsi="宋体" w:cs="宋体"/>
                <w:kern w:val="0"/>
                <w:szCs w:val="21"/>
              </w:rPr>
            </w:pPr>
            <w:r>
              <w:rPr>
                <w:rFonts w:ascii="宋体" w:hAnsi="宋体" w:cs="宋体"/>
                <w:kern w:val="0"/>
                <w:szCs w:val="21"/>
              </w:rPr>
              <w:t xml:space="preserve">  事业单位医疗</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221</w:t>
            </w:r>
          </w:p>
        </w:tc>
        <w:tc>
          <w:tcPr>
            <w:tcW w:w="1999"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22102</w:t>
            </w:r>
          </w:p>
        </w:tc>
        <w:tc>
          <w:tcPr>
            <w:tcW w:w="1999"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43" w:type="dxa"/>
            <w:vAlign w:val="center"/>
          </w:tcPr>
          <w:p>
            <w:pPr>
              <w:widowControl/>
              <w:rPr>
                <w:rFonts w:hint="eastAsia" w:ascii="宋体" w:hAnsi="宋体" w:cs="宋体"/>
                <w:kern w:val="0"/>
                <w:szCs w:val="21"/>
              </w:rPr>
            </w:pPr>
            <w:r>
              <w:rPr>
                <w:rFonts w:ascii="宋体" w:hAnsi="宋体" w:cs="宋体"/>
                <w:kern w:val="0"/>
                <w:szCs w:val="21"/>
              </w:rPr>
              <w:t>2210201</w:t>
            </w:r>
          </w:p>
        </w:tc>
        <w:tc>
          <w:tcPr>
            <w:tcW w:w="1999" w:type="dxa"/>
            <w:vAlign w:val="center"/>
          </w:tcPr>
          <w:p>
            <w:pPr>
              <w:widowControl/>
              <w:jc w:val="left"/>
              <w:rPr>
                <w:rFonts w:hint="eastAsia" w:ascii="宋体" w:hAnsi="宋体" w:cs="宋体"/>
                <w:kern w:val="0"/>
                <w:szCs w:val="21"/>
              </w:rPr>
            </w:pPr>
            <w:r>
              <w:rPr>
                <w:rFonts w:ascii="宋体" w:hAnsi="宋体" w:cs="宋体"/>
                <w:kern w:val="0"/>
                <w:szCs w:val="21"/>
              </w:rPr>
              <w:t xml:space="preserve">  住房公积金</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c>
          <w:tcPr>
            <w:tcW w:w="1772"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16" w:name="PO_part2Table1Remark3"/>
      <w:r>
        <w:rPr>
          <w:rFonts w:hint="eastAsia"/>
        </w:rPr>
        <w:t xml:space="preserve"> 本表反映部门本年度各项支出情况。 </w:t>
      </w:r>
      <w:bookmarkEnd w:id="16"/>
      <w:r>
        <w:rPr>
          <w:rFonts w:hint="eastAsia"/>
        </w:rPr>
        <w:t xml:space="preserve"> </w:t>
      </w:r>
      <w:bookmarkEnd w:id="14"/>
      <w:r>
        <w:rPr>
          <w:rFonts w:hint="eastAsia"/>
        </w:rPr>
        <w:t xml:space="preserve"> </w:t>
      </w:r>
    </w:p>
    <w:p>
      <w:bookmarkStart w:id="17" w:name="PO_part2Table4"/>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78"/>
        <w:gridCol w:w="1338"/>
        <w:gridCol w:w="2464"/>
        <w:gridCol w:w="688"/>
        <w:gridCol w:w="1575"/>
        <w:gridCol w:w="1576"/>
        <w:gridCol w:w="157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63" w:type="dxa"/>
            <w:gridSpan w:val="9"/>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027"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8" w:name="PO_part2Table1DivName4"/>
            <w:r>
              <w:rPr>
                <w:rFonts w:hint="eastAsia" w:ascii="宋体" w:hAnsi="宋体" w:cs="宋体"/>
                <w:kern w:val="0"/>
                <w:sz w:val="20"/>
                <w:szCs w:val="20"/>
              </w:rPr>
              <w:t xml:space="preserve"> 百色市电子研究所 </w:t>
            </w:r>
            <w:bookmarkEnd w:id="18"/>
          </w:p>
        </w:tc>
        <w:tc>
          <w:tcPr>
            <w:tcW w:w="3136" w:type="dxa"/>
            <w:gridSpan w:val="2"/>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72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9439" w:type="dxa"/>
            <w:gridSpan w:val="6"/>
            <w:tcBorders>
              <w:top w:val="single" w:color="auto" w:sz="4" w:space="0"/>
            </w:tcBorders>
            <w:vAlign w:val="center"/>
          </w:tcPr>
          <w:p>
            <w:pPr>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708"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7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33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464"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6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7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76"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64" w:type="dxa"/>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一、一般公共预算财政拨款收入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w:t>
            </w:r>
          </w:p>
        </w:tc>
        <w:tc>
          <w:tcPr>
            <w:tcW w:w="1338" w:type="dxa"/>
            <w:vAlign w:val="center"/>
          </w:tcPr>
          <w:p>
            <w:pPr>
              <w:widowControl/>
              <w:jc w:val="right"/>
              <w:rPr>
                <w:rFonts w:ascii="宋体" w:hAnsi="宋体" w:cs="宋体"/>
                <w:kern w:val="0"/>
                <w:szCs w:val="21"/>
              </w:rPr>
            </w:pPr>
            <w:r>
              <w:rPr>
                <w:rFonts w:ascii="宋体" w:hAnsi="宋体" w:cs="宋体"/>
                <w:kern w:val="0"/>
                <w:szCs w:val="21"/>
              </w:rPr>
              <w:t>129.79</w:t>
            </w:r>
          </w:p>
        </w:tc>
        <w:tc>
          <w:tcPr>
            <w:tcW w:w="2464" w:type="dxa"/>
            <w:vAlign w:val="center"/>
          </w:tcPr>
          <w:p>
            <w:pPr>
              <w:jc w:val="left"/>
              <w:rPr>
                <w:rFonts w:ascii="宋体" w:hAnsi="宋体" w:cs="宋体"/>
                <w:szCs w:val="21"/>
              </w:rPr>
            </w:pPr>
            <w:r>
              <w:rPr>
                <w:rFonts w:hint="eastAsia" w:ascii="宋体" w:hAnsi="宋体" w:cs="宋体"/>
                <w:szCs w:val="21"/>
              </w:rPr>
              <w:t>一、一般公共服务支出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r>
              <w:rPr>
                <w:rFonts w:hint="eastAsia" w:ascii="宋体" w:hAnsi="宋体" w:cs="宋体"/>
                <w:color w:val="000000"/>
                <w:kern w:val="0"/>
                <w:szCs w:val="21"/>
              </w:rPr>
              <w:t>二、政府性基金预算财政拨款收入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二、外交支出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pPr>
            <w:r>
              <w:rPr>
                <w:rFonts w:hint="eastAsia" w:ascii="宋体" w:hAnsi="宋体" w:cs="宋体"/>
                <w:kern w:val="0"/>
                <w:szCs w:val="21"/>
              </w:rPr>
              <w:t>三、国有资本经营预算财政拨款收入</w:t>
            </w: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jc w:val="left"/>
              <w:rPr>
                <w:rFonts w:ascii="宋体" w:hAnsi="宋体" w:cs="宋体"/>
                <w:szCs w:val="21"/>
              </w:rPr>
            </w:pPr>
            <w:r>
              <w:rPr>
                <w:rFonts w:hint="eastAsia" w:ascii="宋体" w:hAnsi="宋体" w:cs="宋体"/>
                <w:szCs w:val="21"/>
              </w:rPr>
              <w:t>三、国防支出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四、公共安全支出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五、教育支出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vAlign w:val="center"/>
          </w:tcPr>
          <w:p>
            <w:pPr>
              <w:jc w:val="left"/>
              <w:rPr>
                <w:rFonts w:ascii="宋体" w:hAnsi="宋体" w:cs="宋体"/>
                <w:szCs w:val="21"/>
              </w:rPr>
            </w:pPr>
            <w:r>
              <w:rPr>
                <w:rFonts w:hint="eastAsia" w:ascii="宋体" w:hAnsi="宋体" w:cs="宋体"/>
                <w:szCs w:val="21"/>
              </w:rPr>
              <w:t>六、科学技术支出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38</w:t>
            </w:r>
          </w:p>
        </w:tc>
        <w:tc>
          <w:tcPr>
            <w:tcW w:w="1575" w:type="dxa"/>
            <w:vAlign w:val="center"/>
          </w:tcPr>
          <w:p>
            <w:pPr>
              <w:widowControl/>
              <w:jc w:val="right"/>
              <w:rPr>
                <w:rFonts w:ascii="宋体" w:hAnsi="宋体" w:cs="宋体"/>
                <w:kern w:val="0"/>
                <w:szCs w:val="21"/>
              </w:rPr>
            </w:pPr>
            <w:r>
              <w:rPr>
                <w:rFonts w:ascii="宋体" w:hAnsi="宋体" w:cs="宋体"/>
                <w:kern w:val="0"/>
                <w:szCs w:val="21"/>
              </w:rPr>
              <w:t>97.11</w:t>
            </w:r>
          </w:p>
        </w:tc>
        <w:tc>
          <w:tcPr>
            <w:tcW w:w="1576" w:type="dxa"/>
            <w:vAlign w:val="center"/>
          </w:tcPr>
          <w:p>
            <w:pPr>
              <w:widowControl/>
              <w:jc w:val="right"/>
              <w:rPr>
                <w:rFonts w:ascii="宋体" w:hAnsi="宋体" w:cs="宋体"/>
                <w:kern w:val="0"/>
                <w:szCs w:val="21"/>
              </w:rPr>
            </w:pPr>
            <w:r>
              <w:rPr>
                <w:rFonts w:ascii="宋体" w:hAnsi="宋体" w:cs="宋体"/>
                <w:kern w:val="0"/>
                <w:szCs w:val="21"/>
              </w:rPr>
              <w:t>97.11</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七、文化旅游体育与传媒支出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39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八、社会保障和就业支出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40</w:t>
            </w:r>
          </w:p>
        </w:tc>
        <w:tc>
          <w:tcPr>
            <w:tcW w:w="1575" w:type="dxa"/>
            <w:vAlign w:val="center"/>
          </w:tcPr>
          <w:p>
            <w:pPr>
              <w:widowControl/>
              <w:jc w:val="right"/>
              <w:rPr>
                <w:rFonts w:ascii="宋体" w:hAnsi="宋体" w:cs="宋体"/>
                <w:kern w:val="0"/>
                <w:szCs w:val="21"/>
              </w:rPr>
            </w:pPr>
            <w:r>
              <w:rPr>
                <w:rFonts w:ascii="宋体" w:hAnsi="宋体" w:cs="宋体"/>
                <w:kern w:val="0"/>
                <w:szCs w:val="21"/>
              </w:rPr>
              <w:t>18.27</w:t>
            </w:r>
          </w:p>
        </w:tc>
        <w:tc>
          <w:tcPr>
            <w:tcW w:w="1576" w:type="dxa"/>
            <w:vAlign w:val="center"/>
          </w:tcPr>
          <w:p>
            <w:pPr>
              <w:widowControl/>
              <w:jc w:val="right"/>
              <w:rPr>
                <w:rFonts w:ascii="宋体" w:hAnsi="宋体" w:cs="宋体"/>
                <w:kern w:val="0"/>
                <w:szCs w:val="21"/>
              </w:rPr>
            </w:pPr>
            <w:r>
              <w:rPr>
                <w:rFonts w:ascii="宋体" w:hAnsi="宋体" w:cs="宋体"/>
                <w:kern w:val="0"/>
                <w:szCs w:val="21"/>
              </w:rPr>
              <w:t>18.27</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九、卫生健康支出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41</w:t>
            </w:r>
          </w:p>
        </w:tc>
        <w:tc>
          <w:tcPr>
            <w:tcW w:w="1575" w:type="dxa"/>
            <w:vAlign w:val="center"/>
          </w:tcPr>
          <w:p>
            <w:pPr>
              <w:widowControl/>
              <w:jc w:val="right"/>
              <w:rPr>
                <w:rFonts w:ascii="宋体" w:hAnsi="宋体" w:cs="宋体"/>
                <w:kern w:val="0"/>
                <w:szCs w:val="21"/>
              </w:rPr>
            </w:pPr>
            <w:r>
              <w:rPr>
                <w:rFonts w:ascii="宋体" w:hAnsi="宋体" w:cs="宋体"/>
                <w:kern w:val="0"/>
                <w:szCs w:val="21"/>
              </w:rPr>
              <w:t>4.41</w:t>
            </w:r>
          </w:p>
        </w:tc>
        <w:tc>
          <w:tcPr>
            <w:tcW w:w="1576" w:type="dxa"/>
            <w:vAlign w:val="center"/>
          </w:tcPr>
          <w:p>
            <w:pPr>
              <w:widowControl/>
              <w:jc w:val="right"/>
              <w:rPr>
                <w:rFonts w:ascii="宋体" w:hAnsi="宋体" w:cs="宋体"/>
                <w:kern w:val="0"/>
                <w:szCs w:val="21"/>
              </w:rPr>
            </w:pPr>
            <w:r>
              <w:rPr>
                <w:rFonts w:ascii="宋体" w:hAnsi="宋体" w:cs="宋体"/>
                <w:kern w:val="0"/>
                <w:szCs w:val="21"/>
              </w:rPr>
              <w:t>4.41</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十、节能环保支出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十一、城乡社区支出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十二、农林水支出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十三、交通运输支出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十四、资源勘探工业信息等支出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十五、商业服务业等支出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十六、金融支出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17</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十七、援助其他地区支出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49</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18</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szCs w:val="21"/>
              </w:rPr>
            </w:pPr>
            <w:r>
              <w:rPr>
                <w:rFonts w:hint="eastAsia" w:ascii="宋体" w:hAnsi="宋体" w:cs="宋体"/>
                <w:szCs w:val="21"/>
              </w:rPr>
              <w:t>十八、自然资源海洋气象等支出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19</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十九、住房保障支出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51</w:t>
            </w:r>
          </w:p>
        </w:tc>
        <w:tc>
          <w:tcPr>
            <w:tcW w:w="1575" w:type="dxa"/>
            <w:vAlign w:val="center"/>
          </w:tcPr>
          <w:p>
            <w:pPr>
              <w:widowControl/>
              <w:jc w:val="right"/>
              <w:rPr>
                <w:rFonts w:ascii="宋体" w:hAnsi="宋体" w:cs="宋体"/>
                <w:kern w:val="0"/>
                <w:szCs w:val="21"/>
              </w:rPr>
            </w:pPr>
            <w:r>
              <w:rPr>
                <w:rFonts w:ascii="宋体" w:hAnsi="宋体" w:cs="宋体"/>
                <w:kern w:val="0"/>
                <w:szCs w:val="21"/>
              </w:rPr>
              <w:t>10.00</w:t>
            </w:r>
          </w:p>
        </w:tc>
        <w:tc>
          <w:tcPr>
            <w:tcW w:w="1576" w:type="dxa"/>
            <w:vAlign w:val="center"/>
          </w:tcPr>
          <w:p>
            <w:pPr>
              <w:widowControl/>
              <w:jc w:val="right"/>
              <w:rPr>
                <w:rFonts w:ascii="宋体" w:hAnsi="宋体" w:cs="宋体"/>
                <w:kern w:val="0"/>
                <w:szCs w:val="21"/>
              </w:rPr>
            </w:pPr>
            <w:r>
              <w:rPr>
                <w:rFonts w:ascii="宋体" w:hAnsi="宋体" w:cs="宋体"/>
                <w:kern w:val="0"/>
                <w:szCs w:val="21"/>
              </w:rPr>
              <w:t>10.00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20</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二十、粮油物资储备支出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52</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21</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二十一、国有资本经营预算支出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53</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2</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二十二、灾害防治及应急管理支出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54</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3</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二十三、其他支出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55</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b/>
                <w:bCs/>
                <w:kern w:val="0"/>
                <w:szCs w:val="21"/>
              </w:rPr>
            </w:pPr>
          </w:p>
        </w:tc>
        <w:tc>
          <w:tcPr>
            <w:tcW w:w="678" w:type="dxa"/>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lang w:bidi="ar"/>
              </w:rPr>
              <w:t>2</w:t>
            </w:r>
            <w:r>
              <w:rPr>
                <w:rFonts w:ascii="宋体" w:hAnsi="宋体" w:cs="宋体"/>
                <w:color w:val="000000"/>
                <w:kern w:val="0"/>
                <w:szCs w:val="21"/>
                <w:lang w:bidi="ar"/>
              </w:rPr>
              <w:t>4</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b/>
                <w:bCs/>
                <w:kern w:val="0"/>
                <w:szCs w:val="21"/>
              </w:rPr>
            </w:pPr>
            <w:r>
              <w:rPr>
                <w:rFonts w:hint="eastAsia" w:ascii="宋体" w:hAnsi="宋体" w:cs="宋体"/>
                <w:szCs w:val="21"/>
              </w:rPr>
              <w:t>二十四、债务还本支出</w:t>
            </w:r>
          </w:p>
        </w:tc>
        <w:tc>
          <w:tcPr>
            <w:tcW w:w="688" w:type="dxa"/>
            <w:vAlign w:val="center"/>
          </w:tcPr>
          <w:p>
            <w:pPr>
              <w:widowControl/>
              <w:jc w:val="center"/>
              <w:textAlignment w:val="center"/>
              <w:rPr>
                <w:rFonts w:ascii="宋体" w:hAnsi="宋体" w:cs="宋体"/>
                <w:kern w:val="0"/>
                <w:szCs w:val="21"/>
              </w:rPr>
            </w:pPr>
            <w:r>
              <w:rPr>
                <w:rFonts w:ascii="宋体" w:hAnsi="宋体" w:cs="宋体"/>
                <w:color w:val="000000"/>
                <w:kern w:val="0"/>
                <w:szCs w:val="21"/>
                <w:lang w:bidi="ar"/>
              </w:rPr>
              <w:t>56</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5</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二十五、债务付息支出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57</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left"/>
              <w:rPr>
                <w:rFonts w:ascii="宋体" w:hAnsi="宋体" w:cs="宋体"/>
                <w:kern w:val="0"/>
                <w:szCs w:val="21"/>
              </w:rPr>
            </w:pP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6</w:t>
            </w:r>
          </w:p>
        </w:tc>
        <w:tc>
          <w:tcPr>
            <w:tcW w:w="1338" w:type="dxa"/>
            <w:vAlign w:val="center"/>
          </w:tcPr>
          <w:p>
            <w:pPr>
              <w:widowControl/>
              <w:jc w:val="right"/>
              <w:rPr>
                <w:rFonts w:ascii="宋体" w:hAnsi="宋体" w:cs="宋体"/>
                <w:kern w:val="0"/>
                <w:szCs w:val="21"/>
              </w:rPr>
            </w:pPr>
          </w:p>
        </w:tc>
        <w:tc>
          <w:tcPr>
            <w:tcW w:w="2464" w:type="dxa"/>
          </w:tcPr>
          <w:p>
            <w:pPr>
              <w:rPr>
                <w:rFonts w:ascii="宋体" w:hAnsi="宋体" w:cs="宋体"/>
                <w:kern w:val="0"/>
                <w:szCs w:val="21"/>
              </w:rPr>
            </w:pPr>
            <w:r>
              <w:rPr>
                <w:rFonts w:hint="eastAsia" w:ascii="宋体" w:hAnsi="宋体" w:cs="宋体"/>
                <w:szCs w:val="21"/>
              </w:rPr>
              <w:t>二十六、抗疫特别国债安排的支出</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58</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7</w:t>
            </w:r>
          </w:p>
        </w:tc>
        <w:tc>
          <w:tcPr>
            <w:tcW w:w="1338" w:type="dxa"/>
            <w:vAlign w:val="center"/>
          </w:tcPr>
          <w:p>
            <w:pPr>
              <w:widowControl/>
              <w:jc w:val="right"/>
              <w:rPr>
                <w:rFonts w:ascii="宋体" w:hAnsi="宋体" w:cs="宋体"/>
                <w:kern w:val="0"/>
                <w:szCs w:val="21"/>
              </w:rPr>
            </w:pPr>
            <w:r>
              <w:rPr>
                <w:rFonts w:ascii="宋体" w:hAnsi="宋体" w:cs="宋体"/>
                <w:kern w:val="0"/>
                <w:szCs w:val="21"/>
              </w:rPr>
              <w:t>129.79</w:t>
            </w:r>
          </w:p>
        </w:tc>
        <w:tc>
          <w:tcPr>
            <w:tcW w:w="2464"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59</w:t>
            </w:r>
          </w:p>
        </w:tc>
        <w:tc>
          <w:tcPr>
            <w:tcW w:w="1575" w:type="dxa"/>
            <w:vAlign w:val="center"/>
          </w:tcPr>
          <w:p>
            <w:pPr>
              <w:widowControl/>
              <w:jc w:val="right"/>
              <w:rPr>
                <w:rFonts w:ascii="宋体" w:hAnsi="宋体" w:cs="宋体"/>
                <w:kern w:val="0"/>
                <w:szCs w:val="21"/>
              </w:rPr>
            </w:pPr>
            <w:r>
              <w:rPr>
                <w:rFonts w:ascii="宋体" w:hAnsi="宋体" w:cs="宋体"/>
                <w:kern w:val="0"/>
                <w:szCs w:val="21"/>
              </w:rPr>
              <w:t>129.79</w:t>
            </w:r>
          </w:p>
        </w:tc>
        <w:tc>
          <w:tcPr>
            <w:tcW w:w="1576" w:type="dxa"/>
            <w:vAlign w:val="center"/>
          </w:tcPr>
          <w:p>
            <w:pPr>
              <w:widowControl/>
              <w:jc w:val="right"/>
              <w:rPr>
                <w:rFonts w:ascii="宋体" w:hAnsi="宋体" w:cs="宋体"/>
                <w:kern w:val="0"/>
                <w:szCs w:val="21"/>
              </w:rPr>
            </w:pPr>
            <w:r>
              <w:rPr>
                <w:rFonts w:ascii="宋体" w:hAnsi="宋体" w:cs="宋体"/>
                <w:kern w:val="0"/>
                <w:szCs w:val="21"/>
              </w:rPr>
              <w:t>129.79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年初财政拨款结转和结余</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8</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szCs w:val="21"/>
              </w:rPr>
              <w:t>年末财政拨款结转和结余</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60</w:t>
            </w:r>
          </w:p>
        </w:tc>
        <w:tc>
          <w:tcPr>
            <w:tcW w:w="1575"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宋体"/>
                <w:kern w:val="0"/>
                <w:szCs w:val="21"/>
              </w:rPr>
              <w:t>一般公共预算财政拨款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9</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61</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政府性基金预算财政拨款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30</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r>
              <w:rPr>
                <w:rFonts w:hint="eastAsia" w:ascii="宋体" w:hAnsi="宋体" w:cs="宋体"/>
                <w:kern w:val="0"/>
                <w:szCs w:val="21"/>
              </w:rPr>
              <w:t>　</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62</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ind w:firstLine="210" w:firstLineChars="100"/>
              <w:rPr>
                <w:rFonts w:ascii="宋体" w:hAnsi="宋体" w:cs="宋体"/>
                <w:b/>
                <w:bCs/>
                <w:kern w:val="0"/>
                <w:szCs w:val="21"/>
              </w:rPr>
            </w:pPr>
            <w:r>
              <w:rPr>
                <w:rFonts w:hint="eastAsia" w:ascii="宋体" w:hAnsi="宋体" w:cs="宋体"/>
                <w:kern w:val="0"/>
                <w:szCs w:val="21"/>
              </w:rPr>
              <w:t>国有资本经营预算财政拨款</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31</w:t>
            </w:r>
          </w:p>
        </w:tc>
        <w:tc>
          <w:tcPr>
            <w:tcW w:w="1338"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2464" w:type="dxa"/>
            <w:vAlign w:val="center"/>
          </w:tcPr>
          <w:p>
            <w:pPr>
              <w:widowControl/>
              <w:jc w:val="left"/>
              <w:rPr>
                <w:rFonts w:ascii="宋体" w:hAnsi="宋体" w:cs="宋体"/>
                <w:b/>
                <w:bCs/>
                <w:kern w:val="0"/>
                <w:szCs w:val="21"/>
              </w:rPr>
            </w:pP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63</w:t>
            </w:r>
          </w:p>
        </w:tc>
        <w:tc>
          <w:tcPr>
            <w:tcW w:w="1575" w:type="dxa"/>
            <w:vAlign w:val="center"/>
          </w:tcPr>
          <w:p>
            <w:pPr>
              <w:widowControl/>
              <w:jc w:val="right"/>
              <w:rPr>
                <w:rFonts w:ascii="宋体" w:hAnsi="宋体" w:cs="宋体"/>
                <w:kern w:val="0"/>
                <w:szCs w:val="21"/>
              </w:rPr>
            </w:pPr>
          </w:p>
        </w:tc>
        <w:tc>
          <w:tcPr>
            <w:tcW w:w="1576" w:type="dxa"/>
            <w:vAlign w:val="center"/>
          </w:tcPr>
          <w:p>
            <w:pPr>
              <w:widowControl/>
              <w:jc w:val="right"/>
              <w:rPr>
                <w:rFonts w:ascii="宋体" w:hAnsi="宋体" w:cs="宋体"/>
                <w:kern w:val="0"/>
                <w:szCs w:val="21"/>
              </w:rPr>
            </w:pPr>
          </w:p>
        </w:tc>
        <w:tc>
          <w:tcPr>
            <w:tcW w:w="1572" w:type="dxa"/>
            <w:vAlign w:val="center"/>
          </w:tcPr>
          <w:p>
            <w:pPr>
              <w:widowControl/>
              <w:jc w:val="right"/>
              <w:rPr>
                <w:rFonts w:ascii="宋体" w:hAnsi="宋体" w:cs="宋体"/>
                <w:kern w:val="0"/>
                <w:szCs w:val="21"/>
              </w:rPr>
            </w:pPr>
          </w:p>
        </w:tc>
        <w:tc>
          <w:tcPr>
            <w:tcW w:w="1564"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708"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7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32</w:t>
            </w:r>
          </w:p>
        </w:tc>
        <w:tc>
          <w:tcPr>
            <w:tcW w:w="1338" w:type="dxa"/>
            <w:vAlign w:val="center"/>
          </w:tcPr>
          <w:p>
            <w:pPr>
              <w:widowControl/>
              <w:jc w:val="right"/>
              <w:rPr>
                <w:rFonts w:ascii="宋体" w:hAnsi="宋体" w:cs="宋体"/>
                <w:kern w:val="0"/>
                <w:szCs w:val="21"/>
              </w:rPr>
            </w:pPr>
            <w:r>
              <w:rPr>
                <w:rFonts w:ascii="宋体" w:hAnsi="宋体" w:cs="宋体"/>
                <w:kern w:val="0"/>
                <w:szCs w:val="21"/>
              </w:rPr>
              <w:t>129.79</w:t>
            </w:r>
          </w:p>
        </w:tc>
        <w:tc>
          <w:tcPr>
            <w:tcW w:w="2464" w:type="dxa"/>
            <w:vAlign w:val="center"/>
          </w:tcPr>
          <w:p>
            <w:pPr>
              <w:widowControl/>
              <w:jc w:val="center"/>
              <w:rPr>
                <w:rFonts w:ascii="宋体" w:hAnsi="宋体" w:cs="宋体"/>
                <w:b/>
                <w:bCs/>
                <w:kern w:val="0"/>
                <w:szCs w:val="21"/>
              </w:rPr>
            </w:pPr>
            <w:r>
              <w:rPr>
                <w:rFonts w:hint="eastAsia" w:ascii="宋体" w:hAnsi="宋体" w:cs="Arial"/>
                <w:b/>
                <w:bCs/>
                <w:kern w:val="0"/>
                <w:szCs w:val="21"/>
              </w:rPr>
              <w:t>合计</w:t>
            </w:r>
          </w:p>
        </w:tc>
        <w:tc>
          <w:tcPr>
            <w:tcW w:w="688" w:type="dxa"/>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64</w:t>
            </w:r>
          </w:p>
        </w:tc>
        <w:tc>
          <w:tcPr>
            <w:tcW w:w="1575" w:type="dxa"/>
            <w:vAlign w:val="center"/>
          </w:tcPr>
          <w:p>
            <w:pPr>
              <w:widowControl/>
              <w:jc w:val="right"/>
              <w:rPr>
                <w:rFonts w:ascii="宋体" w:hAnsi="宋体" w:cs="宋体"/>
                <w:kern w:val="0"/>
                <w:szCs w:val="21"/>
              </w:rPr>
            </w:pPr>
            <w:r>
              <w:rPr>
                <w:rFonts w:ascii="宋体" w:hAnsi="宋体" w:cs="宋体"/>
                <w:kern w:val="0"/>
                <w:szCs w:val="21"/>
              </w:rPr>
              <w:t>129.79</w:t>
            </w:r>
          </w:p>
        </w:tc>
        <w:tc>
          <w:tcPr>
            <w:tcW w:w="1576" w:type="dxa"/>
            <w:vAlign w:val="center"/>
          </w:tcPr>
          <w:p>
            <w:pPr>
              <w:widowControl/>
              <w:jc w:val="right"/>
              <w:rPr>
                <w:rFonts w:ascii="宋体" w:hAnsi="宋体" w:cs="宋体"/>
                <w:kern w:val="0"/>
                <w:szCs w:val="21"/>
              </w:rPr>
            </w:pPr>
            <w:r>
              <w:rPr>
                <w:rFonts w:ascii="宋体" w:hAnsi="宋体" w:cs="宋体"/>
                <w:kern w:val="0"/>
                <w:szCs w:val="21"/>
              </w:rPr>
              <w:t>129.79</w:t>
            </w:r>
          </w:p>
        </w:tc>
        <w:tc>
          <w:tcPr>
            <w:tcW w:w="15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564"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19" w:name="PO_part2Table1Remark4"/>
      <w:r>
        <w:rPr>
          <w:rFonts w:hint="eastAsia"/>
        </w:rPr>
        <w:t xml:space="preserve"> 本表反映部门年度</w:t>
      </w:r>
      <w:r>
        <w:rPr>
          <w:rFonts w:hint="eastAsia" w:ascii="宋体" w:hAnsi="宋体" w:cs="Arial"/>
          <w:kern w:val="0"/>
          <w:sz w:val="22"/>
          <w:szCs w:val="22"/>
        </w:rPr>
        <w:t xml:space="preserve">一般公共预算财政拨款、政府性基金预算财政拨款和国有资本经营预算财政拨款的总收支和年末结转结余情况。 </w:t>
      </w:r>
      <w:bookmarkEnd w:id="19"/>
      <w:r>
        <w:rPr>
          <w:rFonts w:hint="eastAsia" w:ascii="宋体" w:hAnsi="宋体" w:cs="Arial"/>
          <w:kern w:val="0"/>
          <w:sz w:val="22"/>
          <w:szCs w:val="22"/>
        </w:rPr>
        <w:t xml:space="preserve"> </w:t>
      </w:r>
      <w:bookmarkEnd w:id="17"/>
      <w:r>
        <w:rPr>
          <w:rFonts w:hint="eastAsia" w:ascii="宋体" w:hAnsi="宋体" w:cs="Arial"/>
          <w:kern w:val="0"/>
          <w:sz w:val="22"/>
          <w:szCs w:val="22"/>
        </w:rPr>
        <w:t xml:space="preserve"> </w:t>
      </w:r>
    </w:p>
    <w:p>
      <w:pPr>
        <w:sectPr>
          <w:pgSz w:w="16838" w:h="11906" w:orient="landscape"/>
          <w:pgMar w:top="1800" w:right="1440" w:bottom="1800" w:left="1440" w:header="851" w:footer="992" w:gutter="0"/>
          <w:cols w:space="720" w:num="1"/>
          <w:docGrid w:type="lines" w:linePitch="312" w:charSpace="0"/>
        </w:sectPr>
      </w:pPr>
    </w:p>
    <w:p>
      <w:pPr>
        <w:rPr>
          <w:rFonts w:ascii="仿宋_GB2312" w:eastAsia="仿宋_GB2312"/>
          <w:sz w:val="32"/>
          <w:szCs w:val="32"/>
        </w:rPr>
      </w:pPr>
      <w:bookmarkStart w:id="20" w:name="PO_part2Table5"/>
    </w:p>
    <w:tbl>
      <w:tblPr>
        <w:tblStyle w:val="3"/>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3462"/>
        <w:gridCol w:w="2986"/>
        <w:gridCol w:w="3337"/>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vAlign w:val="center"/>
          </w:tcPr>
          <w:p>
            <w:pPr>
              <w:jc w:val="right"/>
              <w:rPr>
                <w:rFonts w:ascii="宋体" w:hAnsi="宋体" w:cs="宋体"/>
                <w:kern w:val="0"/>
                <w:sz w:val="20"/>
                <w:szCs w:val="20"/>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3" w:type="dxa"/>
            <w:gridSpan w:val="5"/>
            <w:tcBorders>
              <w:top w:val="nil"/>
              <w:left w:val="nil"/>
              <w:bottom w:val="nil"/>
              <w:right w:val="nil"/>
            </w:tcBorders>
          </w:tcPr>
          <w:p>
            <w:pPr>
              <w:jc w:val="center"/>
              <w:rPr>
                <w:rFonts w:ascii="宋体" w:hAnsi="宋体" w:cs="宋体"/>
                <w:b/>
                <w:kern w:val="0"/>
                <w:sz w:val="32"/>
                <w:szCs w:val="32"/>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303" w:type="dxa"/>
            <w:gridSpan w:val="4"/>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1" w:name="PO_part2Table1DivName5"/>
            <w:r>
              <w:rPr>
                <w:rFonts w:hint="eastAsia" w:ascii="宋体" w:hAnsi="宋体" w:cs="宋体"/>
                <w:kern w:val="0"/>
                <w:sz w:val="20"/>
                <w:szCs w:val="20"/>
              </w:rPr>
              <w:t xml:space="preserve"> 百色市电子研究所 </w:t>
            </w:r>
            <w:bookmarkEnd w:id="21"/>
          </w:p>
        </w:tc>
        <w:tc>
          <w:tcPr>
            <w:tcW w:w="2870" w:type="dxa"/>
            <w:tcBorders>
              <w:top w:val="nil"/>
              <w:left w:val="nil"/>
              <w:bottom w:val="single" w:color="auto" w:sz="4" w:space="0"/>
              <w:right w:val="nil"/>
            </w:tcBorders>
            <w:vAlign w:val="center"/>
          </w:tcPr>
          <w:p>
            <w:pPr>
              <w:jc w:val="right"/>
              <w:rPr>
                <w:rFonts w:ascii="宋体" w:hAnsi="宋体" w:cs="宋体"/>
                <w:kern w:val="0"/>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298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3337"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287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18" w:type="dxa"/>
            <w:vAlign w:val="center"/>
          </w:tcPr>
          <w:p>
            <w:pPr>
              <w:jc w:val="center"/>
              <w:rPr>
                <w:rFonts w:ascii="宋体" w:hAnsi="宋体" w:cs="宋体"/>
                <w:szCs w:val="21"/>
              </w:rPr>
            </w:pPr>
            <w:r>
              <w:rPr>
                <w:rFonts w:hint="eastAsia" w:ascii="宋体" w:hAnsi="宋体" w:cs="宋体"/>
                <w:kern w:val="0"/>
                <w:szCs w:val="21"/>
              </w:rPr>
              <w:t>科目编码</w:t>
            </w:r>
          </w:p>
        </w:tc>
        <w:tc>
          <w:tcPr>
            <w:tcW w:w="3462" w:type="dxa"/>
            <w:vAlign w:val="center"/>
          </w:tcPr>
          <w:p>
            <w:pPr>
              <w:jc w:val="center"/>
              <w:rPr>
                <w:rFonts w:ascii="宋体" w:hAnsi="宋体" w:cs="宋体"/>
                <w:szCs w:val="21"/>
              </w:rPr>
            </w:pPr>
            <w:r>
              <w:rPr>
                <w:rFonts w:hint="eastAsia" w:ascii="宋体" w:hAnsi="宋体" w:cs="宋体"/>
                <w:kern w:val="0"/>
                <w:szCs w:val="21"/>
              </w:rPr>
              <w:t>科目名称</w:t>
            </w:r>
          </w:p>
        </w:tc>
        <w:tc>
          <w:tcPr>
            <w:tcW w:w="2986" w:type="dxa"/>
            <w:vMerge w:val="continue"/>
          </w:tcPr>
          <w:p>
            <w:pPr>
              <w:spacing w:line="288" w:lineRule="auto"/>
              <w:rPr>
                <w:rFonts w:ascii="宋体" w:hAnsi="宋体" w:cs="宋体"/>
                <w:szCs w:val="21"/>
              </w:rPr>
            </w:pPr>
          </w:p>
        </w:tc>
        <w:tc>
          <w:tcPr>
            <w:tcW w:w="3337" w:type="dxa"/>
            <w:vMerge w:val="continue"/>
          </w:tcPr>
          <w:p>
            <w:pPr>
              <w:spacing w:line="288" w:lineRule="auto"/>
              <w:rPr>
                <w:rFonts w:ascii="宋体" w:hAnsi="宋体" w:cs="宋体"/>
                <w:szCs w:val="21"/>
              </w:rPr>
            </w:pPr>
          </w:p>
        </w:tc>
        <w:tc>
          <w:tcPr>
            <w:tcW w:w="2870"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4980"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986"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337"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70"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18" w:type="dxa"/>
          </w:tcPr>
          <w:p>
            <w:pPr>
              <w:jc w:val="center"/>
              <w:rPr>
                <w:rFonts w:ascii="宋体" w:hAnsi="宋体" w:cs="宋体"/>
                <w:szCs w:val="21"/>
              </w:rPr>
            </w:pPr>
          </w:p>
        </w:tc>
        <w:tc>
          <w:tcPr>
            <w:tcW w:w="3462" w:type="dxa"/>
            <w:vAlign w:val="center"/>
          </w:tcPr>
          <w:p>
            <w:pPr>
              <w:jc w:val="center"/>
              <w:rPr>
                <w:rFonts w:ascii="宋体" w:hAnsi="宋体" w:cs="宋体"/>
                <w:szCs w:val="21"/>
              </w:rPr>
            </w:pPr>
            <w:r>
              <w:rPr>
                <w:rFonts w:hint="eastAsia" w:ascii="宋体" w:hAnsi="宋体" w:cs="宋体"/>
                <w:szCs w:val="21"/>
              </w:rPr>
              <w:t>合计</w:t>
            </w:r>
          </w:p>
        </w:tc>
        <w:tc>
          <w:tcPr>
            <w:tcW w:w="2986" w:type="dxa"/>
            <w:vAlign w:val="center"/>
          </w:tcPr>
          <w:p>
            <w:pPr>
              <w:widowControl/>
              <w:jc w:val="right"/>
              <w:rPr>
                <w:rFonts w:ascii="宋体" w:hAnsi="宋体" w:cs="宋体"/>
                <w:kern w:val="0"/>
                <w:szCs w:val="21"/>
              </w:rPr>
            </w:pPr>
            <w:r>
              <w:rPr>
                <w:rFonts w:ascii="宋体" w:hAnsi="宋体" w:cs="宋体"/>
                <w:kern w:val="0"/>
                <w:szCs w:val="21"/>
              </w:rPr>
              <w:t>129.79</w:t>
            </w:r>
          </w:p>
        </w:tc>
        <w:tc>
          <w:tcPr>
            <w:tcW w:w="3337" w:type="dxa"/>
            <w:vAlign w:val="center"/>
          </w:tcPr>
          <w:p>
            <w:pPr>
              <w:widowControl/>
              <w:jc w:val="right"/>
              <w:rPr>
                <w:rFonts w:ascii="宋体" w:hAnsi="宋体" w:cs="宋体"/>
                <w:kern w:val="0"/>
                <w:szCs w:val="21"/>
              </w:rPr>
            </w:pPr>
            <w:r>
              <w:rPr>
                <w:rFonts w:ascii="宋体" w:hAnsi="宋体" w:cs="宋体"/>
                <w:kern w:val="0"/>
                <w:szCs w:val="21"/>
              </w:rPr>
              <w:t>129.79</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ascii="宋体" w:hAnsi="宋体" w:cs="宋体"/>
                <w:kern w:val="0"/>
                <w:szCs w:val="21"/>
              </w:rPr>
            </w:pPr>
            <w:r>
              <w:rPr>
                <w:rFonts w:ascii="宋体" w:hAnsi="宋体" w:cs="宋体"/>
                <w:kern w:val="0"/>
                <w:szCs w:val="21"/>
              </w:rPr>
              <w:t>206</w:t>
            </w:r>
          </w:p>
        </w:tc>
        <w:tc>
          <w:tcPr>
            <w:tcW w:w="3462" w:type="dxa"/>
            <w:vAlign w:val="center"/>
          </w:tcPr>
          <w:p>
            <w:pPr>
              <w:widowControl/>
              <w:jc w:val="left"/>
              <w:rPr>
                <w:rFonts w:ascii="宋体" w:hAnsi="宋体" w:cs="宋体"/>
                <w:kern w:val="0"/>
                <w:szCs w:val="21"/>
              </w:rPr>
            </w:pPr>
            <w:r>
              <w:rPr>
                <w:rFonts w:hint="eastAsia" w:ascii="宋体" w:hAnsi="宋体" w:cs="宋体"/>
                <w:kern w:val="0"/>
                <w:szCs w:val="21"/>
              </w:rPr>
              <w:t>科学技术支出</w:t>
            </w:r>
          </w:p>
        </w:tc>
        <w:tc>
          <w:tcPr>
            <w:tcW w:w="2986" w:type="dxa"/>
            <w:vAlign w:val="center"/>
          </w:tcPr>
          <w:p>
            <w:pPr>
              <w:widowControl/>
              <w:jc w:val="right"/>
              <w:rPr>
                <w:rFonts w:ascii="宋体" w:hAnsi="宋体" w:cs="宋体"/>
                <w:kern w:val="0"/>
                <w:szCs w:val="21"/>
              </w:rPr>
            </w:pPr>
            <w:r>
              <w:rPr>
                <w:rFonts w:ascii="宋体" w:hAnsi="宋体" w:cs="宋体"/>
                <w:kern w:val="0"/>
                <w:szCs w:val="21"/>
              </w:rPr>
              <w:t>97.11</w:t>
            </w:r>
          </w:p>
        </w:tc>
        <w:tc>
          <w:tcPr>
            <w:tcW w:w="3337" w:type="dxa"/>
            <w:vAlign w:val="center"/>
          </w:tcPr>
          <w:p>
            <w:pPr>
              <w:widowControl/>
              <w:jc w:val="right"/>
              <w:rPr>
                <w:rFonts w:ascii="宋体" w:hAnsi="宋体" w:cs="宋体"/>
                <w:kern w:val="0"/>
                <w:szCs w:val="21"/>
              </w:rPr>
            </w:pPr>
            <w:r>
              <w:rPr>
                <w:rFonts w:ascii="宋体" w:hAnsi="宋体" w:cs="宋体"/>
                <w:kern w:val="0"/>
                <w:szCs w:val="21"/>
              </w:rPr>
              <w:t>97.11</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ascii="宋体" w:hAnsi="宋体" w:cs="宋体"/>
                <w:kern w:val="0"/>
                <w:szCs w:val="21"/>
              </w:rPr>
            </w:pPr>
            <w:r>
              <w:rPr>
                <w:rFonts w:ascii="宋体" w:hAnsi="宋体" w:cs="宋体"/>
                <w:kern w:val="0"/>
                <w:szCs w:val="21"/>
              </w:rPr>
              <w:t>20602</w:t>
            </w:r>
          </w:p>
        </w:tc>
        <w:tc>
          <w:tcPr>
            <w:tcW w:w="3462" w:type="dxa"/>
            <w:vAlign w:val="center"/>
          </w:tcPr>
          <w:p>
            <w:pPr>
              <w:widowControl/>
              <w:jc w:val="left"/>
              <w:rPr>
                <w:rFonts w:ascii="宋体" w:hAnsi="宋体" w:cs="宋体"/>
                <w:kern w:val="0"/>
                <w:szCs w:val="21"/>
              </w:rPr>
            </w:pPr>
            <w:r>
              <w:rPr>
                <w:rFonts w:hint="eastAsia" w:ascii="宋体" w:hAnsi="宋体" w:cs="宋体"/>
                <w:kern w:val="0"/>
                <w:szCs w:val="21"/>
              </w:rPr>
              <w:t>基础研究</w:t>
            </w:r>
          </w:p>
        </w:tc>
        <w:tc>
          <w:tcPr>
            <w:tcW w:w="2986" w:type="dxa"/>
            <w:vAlign w:val="center"/>
          </w:tcPr>
          <w:p>
            <w:pPr>
              <w:widowControl/>
              <w:jc w:val="right"/>
              <w:rPr>
                <w:rFonts w:ascii="宋体" w:hAnsi="宋体" w:cs="宋体"/>
                <w:kern w:val="0"/>
                <w:szCs w:val="21"/>
              </w:rPr>
            </w:pPr>
            <w:r>
              <w:rPr>
                <w:rFonts w:ascii="宋体" w:hAnsi="宋体" w:cs="宋体"/>
                <w:kern w:val="0"/>
                <w:szCs w:val="21"/>
              </w:rPr>
              <w:t>97.11</w:t>
            </w:r>
          </w:p>
        </w:tc>
        <w:tc>
          <w:tcPr>
            <w:tcW w:w="3337" w:type="dxa"/>
            <w:vAlign w:val="center"/>
          </w:tcPr>
          <w:p>
            <w:pPr>
              <w:widowControl/>
              <w:jc w:val="right"/>
              <w:rPr>
                <w:rFonts w:ascii="宋体" w:hAnsi="宋体" w:cs="宋体"/>
                <w:kern w:val="0"/>
                <w:szCs w:val="21"/>
              </w:rPr>
            </w:pPr>
            <w:r>
              <w:rPr>
                <w:rFonts w:ascii="宋体" w:hAnsi="宋体" w:cs="宋体"/>
                <w:kern w:val="0"/>
                <w:szCs w:val="21"/>
              </w:rPr>
              <w:t>97.11</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ascii="宋体" w:hAnsi="宋体" w:cs="宋体"/>
                <w:kern w:val="0"/>
                <w:szCs w:val="21"/>
              </w:rPr>
            </w:pPr>
            <w:r>
              <w:rPr>
                <w:rFonts w:ascii="宋体" w:hAnsi="宋体" w:cs="宋体"/>
                <w:kern w:val="0"/>
                <w:szCs w:val="21"/>
              </w:rPr>
              <w:t>2060201</w:t>
            </w:r>
          </w:p>
        </w:tc>
        <w:tc>
          <w:tcPr>
            <w:tcW w:w="3462" w:type="dxa"/>
            <w:vAlign w:val="center"/>
          </w:tcPr>
          <w:p>
            <w:pPr>
              <w:widowControl/>
              <w:jc w:val="left"/>
              <w:rPr>
                <w:rFonts w:ascii="宋体" w:hAnsi="宋体" w:cs="宋体"/>
                <w:kern w:val="0"/>
                <w:szCs w:val="21"/>
              </w:rPr>
            </w:pPr>
            <w:r>
              <w:rPr>
                <w:rFonts w:ascii="宋体" w:hAnsi="宋体" w:cs="宋体"/>
                <w:kern w:val="0"/>
                <w:szCs w:val="21"/>
              </w:rPr>
              <w:t xml:space="preserve">  机构运行</w:t>
            </w:r>
          </w:p>
        </w:tc>
        <w:tc>
          <w:tcPr>
            <w:tcW w:w="2986" w:type="dxa"/>
            <w:vAlign w:val="center"/>
          </w:tcPr>
          <w:p>
            <w:pPr>
              <w:widowControl/>
              <w:jc w:val="right"/>
              <w:rPr>
                <w:rFonts w:ascii="宋体" w:hAnsi="宋体" w:cs="宋体"/>
                <w:kern w:val="0"/>
                <w:szCs w:val="21"/>
              </w:rPr>
            </w:pPr>
            <w:r>
              <w:rPr>
                <w:rFonts w:ascii="宋体" w:hAnsi="宋体" w:cs="宋体"/>
                <w:kern w:val="0"/>
                <w:szCs w:val="21"/>
              </w:rPr>
              <w:t>97.11</w:t>
            </w:r>
          </w:p>
        </w:tc>
        <w:tc>
          <w:tcPr>
            <w:tcW w:w="3337" w:type="dxa"/>
            <w:vAlign w:val="center"/>
          </w:tcPr>
          <w:p>
            <w:pPr>
              <w:widowControl/>
              <w:jc w:val="right"/>
              <w:rPr>
                <w:rFonts w:ascii="宋体" w:hAnsi="宋体" w:cs="宋体"/>
                <w:kern w:val="0"/>
                <w:szCs w:val="21"/>
              </w:rPr>
            </w:pPr>
            <w:r>
              <w:rPr>
                <w:rFonts w:ascii="宋体" w:hAnsi="宋体" w:cs="宋体"/>
                <w:kern w:val="0"/>
                <w:szCs w:val="21"/>
              </w:rPr>
              <w:t>97.11</w:t>
            </w:r>
          </w:p>
        </w:tc>
        <w:tc>
          <w:tcPr>
            <w:tcW w:w="2870"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208</w:t>
            </w:r>
          </w:p>
        </w:tc>
        <w:tc>
          <w:tcPr>
            <w:tcW w:w="3462" w:type="dxa"/>
            <w:vAlign w:val="center"/>
          </w:tcPr>
          <w:p>
            <w:pPr>
              <w:widowControl/>
              <w:jc w:val="left"/>
              <w:rPr>
                <w:rFonts w:hint="eastAsia" w:ascii="宋体" w:hAnsi="宋体" w:cs="宋体"/>
                <w:kern w:val="0"/>
                <w:szCs w:val="21"/>
              </w:rPr>
            </w:pPr>
            <w:r>
              <w:rPr>
                <w:rFonts w:hint="eastAsia" w:ascii="宋体" w:hAnsi="宋体" w:cs="宋体"/>
                <w:kern w:val="0"/>
                <w:szCs w:val="21"/>
              </w:rPr>
              <w:t>社会保障和就业支出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20805</w:t>
            </w:r>
          </w:p>
        </w:tc>
        <w:tc>
          <w:tcPr>
            <w:tcW w:w="3462"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行政事业单位养老支出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18.27</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2080502</w:t>
            </w:r>
          </w:p>
        </w:tc>
        <w:tc>
          <w:tcPr>
            <w:tcW w:w="3462" w:type="dxa"/>
            <w:vAlign w:val="center"/>
          </w:tcPr>
          <w:p>
            <w:pPr>
              <w:widowControl/>
              <w:jc w:val="left"/>
              <w:rPr>
                <w:rFonts w:hint="eastAsia" w:ascii="宋体" w:hAnsi="宋体" w:cs="宋体"/>
                <w:kern w:val="0"/>
                <w:szCs w:val="21"/>
              </w:rPr>
            </w:pPr>
            <w:r>
              <w:rPr>
                <w:rFonts w:ascii="宋体" w:hAnsi="宋体" w:cs="宋体"/>
                <w:kern w:val="0"/>
                <w:szCs w:val="21"/>
              </w:rPr>
              <w:t xml:space="preserve">  事业单位离退休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8.59</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8.59</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2080505</w:t>
            </w:r>
          </w:p>
        </w:tc>
        <w:tc>
          <w:tcPr>
            <w:tcW w:w="3462" w:type="dxa"/>
            <w:vAlign w:val="center"/>
          </w:tcPr>
          <w:p>
            <w:pPr>
              <w:widowControl/>
              <w:jc w:val="left"/>
              <w:rPr>
                <w:rFonts w:hint="eastAsia" w:ascii="宋体" w:hAnsi="宋体" w:cs="宋体"/>
                <w:kern w:val="0"/>
                <w:szCs w:val="21"/>
              </w:rPr>
            </w:pPr>
            <w:r>
              <w:rPr>
                <w:rFonts w:ascii="宋体" w:hAnsi="宋体" w:cs="宋体"/>
                <w:kern w:val="0"/>
                <w:szCs w:val="21"/>
              </w:rPr>
              <w:t xml:space="preserve">  机关事业单位基本养老保险缴费支出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9.53</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9.53</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2080506</w:t>
            </w:r>
          </w:p>
        </w:tc>
        <w:tc>
          <w:tcPr>
            <w:tcW w:w="3462" w:type="dxa"/>
            <w:vAlign w:val="center"/>
          </w:tcPr>
          <w:p>
            <w:pPr>
              <w:widowControl/>
              <w:jc w:val="left"/>
              <w:rPr>
                <w:rFonts w:hint="eastAsia" w:ascii="宋体" w:hAnsi="宋体" w:cs="宋体"/>
                <w:kern w:val="0"/>
                <w:szCs w:val="21"/>
              </w:rPr>
            </w:pPr>
            <w:r>
              <w:rPr>
                <w:rFonts w:ascii="宋体" w:hAnsi="宋体" w:cs="宋体"/>
                <w:kern w:val="0"/>
                <w:szCs w:val="21"/>
              </w:rPr>
              <w:t xml:space="preserve">  机关事业单位职业年金缴费支出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0.15</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0.15</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210</w:t>
            </w:r>
          </w:p>
        </w:tc>
        <w:tc>
          <w:tcPr>
            <w:tcW w:w="3462" w:type="dxa"/>
            <w:vAlign w:val="center"/>
          </w:tcPr>
          <w:p>
            <w:pPr>
              <w:widowControl/>
              <w:jc w:val="left"/>
              <w:rPr>
                <w:rFonts w:hint="eastAsia" w:ascii="宋体" w:hAnsi="宋体" w:cs="宋体"/>
                <w:kern w:val="0"/>
                <w:szCs w:val="21"/>
              </w:rPr>
            </w:pPr>
            <w:r>
              <w:rPr>
                <w:rFonts w:hint="eastAsia" w:ascii="宋体" w:hAnsi="宋体" w:cs="宋体"/>
                <w:kern w:val="0"/>
                <w:szCs w:val="21"/>
              </w:rPr>
              <w:t>卫生健康支出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21011</w:t>
            </w:r>
          </w:p>
        </w:tc>
        <w:tc>
          <w:tcPr>
            <w:tcW w:w="3462" w:type="dxa"/>
            <w:vAlign w:val="center"/>
          </w:tcPr>
          <w:p>
            <w:pPr>
              <w:widowControl/>
              <w:jc w:val="left"/>
              <w:rPr>
                <w:rFonts w:hint="eastAsia" w:ascii="宋体" w:hAnsi="宋体" w:cs="宋体"/>
                <w:kern w:val="0"/>
                <w:szCs w:val="21"/>
              </w:rPr>
            </w:pPr>
            <w:r>
              <w:rPr>
                <w:rFonts w:hint="eastAsia" w:ascii="宋体" w:hAnsi="宋体" w:cs="宋体"/>
                <w:kern w:val="0"/>
                <w:szCs w:val="21"/>
              </w:rPr>
              <w:t>行政事业单位医疗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2101102</w:t>
            </w:r>
          </w:p>
        </w:tc>
        <w:tc>
          <w:tcPr>
            <w:tcW w:w="3462" w:type="dxa"/>
            <w:vAlign w:val="center"/>
          </w:tcPr>
          <w:p>
            <w:pPr>
              <w:widowControl/>
              <w:jc w:val="left"/>
              <w:rPr>
                <w:rFonts w:hint="eastAsia" w:ascii="宋体" w:hAnsi="宋体" w:cs="宋体"/>
                <w:kern w:val="0"/>
                <w:szCs w:val="21"/>
              </w:rPr>
            </w:pPr>
            <w:r>
              <w:rPr>
                <w:rFonts w:ascii="宋体" w:hAnsi="宋体" w:cs="宋体"/>
                <w:kern w:val="0"/>
                <w:szCs w:val="21"/>
              </w:rPr>
              <w:t xml:space="preserve">  事业单位医疗</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4.41</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221</w:t>
            </w:r>
          </w:p>
        </w:tc>
        <w:tc>
          <w:tcPr>
            <w:tcW w:w="3462" w:type="dxa"/>
            <w:vAlign w:val="center"/>
          </w:tcPr>
          <w:p>
            <w:pPr>
              <w:widowControl/>
              <w:jc w:val="left"/>
              <w:rPr>
                <w:rFonts w:hint="eastAsia" w:ascii="宋体" w:hAnsi="宋体" w:cs="宋体"/>
                <w:kern w:val="0"/>
                <w:szCs w:val="21"/>
              </w:rPr>
            </w:pPr>
            <w:r>
              <w:rPr>
                <w:rFonts w:hint="eastAsia" w:ascii="宋体" w:hAnsi="宋体" w:cs="宋体"/>
                <w:kern w:val="0"/>
                <w:szCs w:val="21"/>
              </w:rPr>
              <w:t>住房保障支出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22102</w:t>
            </w:r>
          </w:p>
        </w:tc>
        <w:tc>
          <w:tcPr>
            <w:tcW w:w="3462" w:type="dxa"/>
            <w:vAlign w:val="center"/>
          </w:tcPr>
          <w:p>
            <w:pPr>
              <w:widowControl/>
              <w:jc w:val="left"/>
              <w:rPr>
                <w:rFonts w:hint="eastAsia" w:ascii="宋体" w:hAnsi="宋体" w:cs="宋体"/>
                <w:kern w:val="0"/>
                <w:szCs w:val="21"/>
              </w:rPr>
            </w:pPr>
            <w:r>
              <w:rPr>
                <w:rFonts w:hint="eastAsia" w:ascii="宋体" w:hAnsi="宋体" w:cs="宋体"/>
                <w:kern w:val="0"/>
                <w:szCs w:val="21"/>
              </w:rPr>
              <w:t>住房改革支出</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518" w:type="dxa"/>
            <w:vAlign w:val="center"/>
          </w:tcPr>
          <w:p>
            <w:pPr>
              <w:widowControl/>
              <w:rPr>
                <w:rFonts w:hint="eastAsia" w:ascii="宋体" w:hAnsi="宋体" w:cs="宋体"/>
                <w:kern w:val="0"/>
                <w:szCs w:val="21"/>
              </w:rPr>
            </w:pPr>
            <w:r>
              <w:rPr>
                <w:rFonts w:ascii="宋体" w:hAnsi="宋体" w:cs="宋体"/>
                <w:kern w:val="0"/>
                <w:szCs w:val="21"/>
              </w:rPr>
              <w:t>2210201</w:t>
            </w:r>
          </w:p>
        </w:tc>
        <w:tc>
          <w:tcPr>
            <w:tcW w:w="3462" w:type="dxa"/>
            <w:vAlign w:val="center"/>
          </w:tcPr>
          <w:p>
            <w:pPr>
              <w:widowControl/>
              <w:jc w:val="left"/>
              <w:rPr>
                <w:rFonts w:hint="eastAsia" w:ascii="宋体" w:hAnsi="宋体" w:cs="宋体"/>
                <w:kern w:val="0"/>
                <w:szCs w:val="21"/>
              </w:rPr>
            </w:pPr>
            <w:r>
              <w:rPr>
                <w:rFonts w:ascii="宋体" w:hAnsi="宋体" w:cs="宋体"/>
                <w:kern w:val="0"/>
                <w:szCs w:val="21"/>
              </w:rPr>
              <w:t xml:space="preserve">  住房公积金</w:t>
            </w:r>
          </w:p>
        </w:tc>
        <w:tc>
          <w:tcPr>
            <w:tcW w:w="2986"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3337" w:type="dxa"/>
            <w:vAlign w:val="center"/>
          </w:tcPr>
          <w:p>
            <w:pPr>
              <w:widowControl/>
              <w:jc w:val="right"/>
              <w:rPr>
                <w:rFonts w:hint="eastAsia" w:ascii="宋体" w:hAnsi="宋体" w:cs="宋体"/>
                <w:kern w:val="0"/>
                <w:szCs w:val="21"/>
              </w:rPr>
            </w:pPr>
            <w:r>
              <w:rPr>
                <w:rFonts w:ascii="宋体" w:hAnsi="宋体" w:cs="宋体"/>
                <w:kern w:val="0"/>
                <w:szCs w:val="21"/>
              </w:rPr>
              <w:t>10.00</w:t>
            </w:r>
          </w:p>
        </w:tc>
        <w:tc>
          <w:tcPr>
            <w:tcW w:w="2870" w:type="dxa"/>
            <w:vAlign w:val="center"/>
          </w:tcPr>
          <w:p>
            <w:pPr>
              <w:widowControl/>
              <w:jc w:val="right"/>
              <w:rPr>
                <w:rFonts w:hint="eastAsia" w:ascii="宋体" w:hAnsi="宋体" w:cs="宋体"/>
                <w:kern w:val="0"/>
                <w:szCs w:val="21"/>
              </w:rPr>
            </w:pPr>
            <w:r>
              <w:rPr>
                <w:rFonts w:ascii="宋体" w:hAnsi="宋体" w:cs="宋体"/>
                <w:kern w:val="0"/>
                <w:szCs w:val="21"/>
              </w:rPr>
              <w:t>0.00</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2" w:name="PO_part2Table1Remark5"/>
      <w:r>
        <w:rPr>
          <w:rFonts w:hint="eastAsia"/>
        </w:rPr>
        <w:t xml:space="preserve"> 本表反映部门年度一般公共预算财政拨款实际支出情况。 </w:t>
      </w:r>
      <w:bookmarkEnd w:id="22"/>
      <w:r>
        <w:rPr>
          <w:rFonts w:hint="eastAsia"/>
        </w:rPr>
        <w:t xml:space="preserve"> </w:t>
      </w:r>
      <w:bookmarkEnd w:id="20"/>
      <w:r>
        <w:rPr>
          <w:rFonts w:hint="eastAsia"/>
        </w:rPr>
        <w:t xml:space="preserve"> </w:t>
      </w:r>
    </w:p>
    <w:p>
      <w:pPr>
        <w:jc w:val="left"/>
        <w:rPr>
          <w:rFonts w:ascii="方正小标宋简体" w:eastAsia="方正小标宋简体" w:cs="ArialUnicodeMS"/>
          <w:kern w:val="0"/>
          <w:sz w:val="52"/>
          <w:szCs w:val="52"/>
        </w:rPr>
      </w:pPr>
      <w:bookmarkStart w:id="23" w:name="PO_part2Table6"/>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975" w:type="dxa"/>
            <w:gridSpan w:val="5"/>
            <w:tcBorders>
              <w:top w:val="nil"/>
              <w:left w:val="nil"/>
              <w:bottom w:val="single" w:color="auto" w:sz="4" w:space="0"/>
              <w:right w:val="nil"/>
            </w:tcBorders>
            <w:vAlign w:val="center"/>
          </w:tcPr>
          <w:p>
            <w:pPr>
              <w:jc w:val="left"/>
              <w:rPr>
                <w:rFonts w:ascii="宋体" w:hAnsi="宋体" w:cs="宋体"/>
                <w:sz w:val="20"/>
                <w:szCs w:val="20"/>
              </w:rPr>
            </w:pPr>
            <w:r>
              <w:rPr>
                <w:rFonts w:hint="eastAsia" w:ascii="宋体" w:hAnsi="宋体" w:cs="宋体"/>
                <w:kern w:val="0"/>
                <w:sz w:val="20"/>
                <w:szCs w:val="20"/>
              </w:rPr>
              <w:t>部门：</w:t>
            </w:r>
            <w:bookmarkStart w:id="24" w:name="PO_part2Table1DivName6"/>
            <w:r>
              <w:rPr>
                <w:rFonts w:hint="eastAsia" w:ascii="宋体" w:hAnsi="宋体" w:cs="宋体"/>
                <w:kern w:val="0"/>
                <w:sz w:val="20"/>
                <w:szCs w:val="20"/>
              </w:rPr>
              <w:t xml:space="preserve"> 百色市电子研究所 </w:t>
            </w:r>
            <w:bookmarkEnd w:id="24"/>
          </w:p>
        </w:tc>
        <w:tc>
          <w:tcPr>
            <w:tcW w:w="2199" w:type="dxa"/>
            <w:tcBorders>
              <w:top w:val="nil"/>
              <w:left w:val="nil"/>
              <w:bottom w:val="single" w:color="auto" w:sz="4" w:space="0"/>
              <w:right w:val="nil"/>
            </w:tcBorders>
            <w:vAlign w:val="center"/>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90"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115.05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35.20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2.08</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印刷费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32.86</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咨询费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手续费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20.53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水费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9.53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0.15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邮电费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4.33</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取暖费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物业管理费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0.37</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差旅费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维修（护）费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租赁费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7.45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会议费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培训费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7.45</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30218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专用材料费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被装购置费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专用燃料费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劳务费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委托业务费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工会经费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30229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福利费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公务用车运行维护费</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30311</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代缴社会保险费</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30239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30240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税金及附加费用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其他商品和服务支出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债务利息及费用支出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textAlignment w:val="cente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国外债务付息</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国内债务发行费用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30704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国外债务发行费用</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30999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其他基本建设支出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房屋建筑物购建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办公设备购置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专用设备购置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基础设施建设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大型修缮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信息网络及软件购置更新</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物资储备</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31009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土地补偿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31010</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安置补助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地上附着物和青苗补偿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拆迁补偿</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31019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31022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31099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对企业补助（基本建设）</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31199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31201</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资本金注入</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政府投资基金股权投资</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31204</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费用补贴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31205</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利息补贴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31299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其他对企业补助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对社会保障基金补助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31302</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对社会保险基金补助</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31303</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补充全国社会保障基金</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39906</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39907</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39908</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39999</w:t>
            </w: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122.50</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346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Cs w:val="21"/>
              </w:rPr>
            </w:pPr>
            <w:r>
              <w:rPr>
                <w:rFonts w:ascii="宋体" w:hAnsi="宋体" w:cs="宋体"/>
                <w:kern w:val="0"/>
                <w:szCs w:val="21"/>
              </w:rPr>
              <w:t>7.29</w:t>
            </w:r>
          </w:p>
        </w:tc>
      </w:tr>
    </w:tbl>
    <w:p>
      <w:pPr>
        <w:sectPr>
          <w:pgSz w:w="16838" w:h="11906" w:orient="landscape"/>
          <w:pgMar w:top="1800" w:right="1440" w:bottom="1800" w:left="1440" w:header="851" w:footer="992" w:gutter="0"/>
          <w:cols w:space="720" w:num="1"/>
          <w:docGrid w:type="lines" w:linePitch="312" w:charSpace="0"/>
        </w:sectPr>
      </w:pPr>
      <w:r>
        <w:rPr>
          <w:rFonts w:hint="eastAsia"/>
        </w:rPr>
        <w:t>注：</w:t>
      </w:r>
      <w:bookmarkStart w:id="25" w:name="PO_part2Table1Remark6"/>
      <w:r>
        <w:rPr>
          <w:rFonts w:hint="eastAsia"/>
        </w:rPr>
        <w:t xml:space="preserve"> 本表反映部门本年度一般公共预算财政拨款基本支出明细情况。 </w:t>
      </w:r>
      <w:bookmarkEnd w:id="25"/>
      <w:r>
        <w:rPr>
          <w:rFonts w:hint="eastAsia"/>
        </w:rPr>
        <w:t xml:space="preserve"> </w:t>
      </w:r>
      <w:bookmarkEnd w:id="23"/>
      <w:r>
        <w:rPr>
          <w:rFonts w:hint="eastAsia"/>
        </w:rPr>
        <w:t xml:space="preserve"> </w:t>
      </w:r>
    </w:p>
    <w:p>
      <w:pPr>
        <w:jc w:val="left"/>
        <w:rPr>
          <w:rFonts w:ascii="方正小标宋简体" w:eastAsia="方正小标宋简体" w:cs="ArialUnicodeMS"/>
          <w:kern w:val="0"/>
          <w:sz w:val="52"/>
          <w:szCs w:val="52"/>
        </w:rPr>
      </w:pPr>
      <w:bookmarkStart w:id="26" w:name="PO_part2Table7"/>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r>
              <w:rPr>
                <w:rFonts w:hint="eastAsia" w:ascii="宋体" w:hAnsi="宋体" w:cs="宋体"/>
                <w:kern w:val="0"/>
                <w:sz w:val="20"/>
                <w:szCs w:val="20"/>
              </w:rPr>
              <w:t>部门：</w:t>
            </w:r>
            <w:bookmarkStart w:id="27" w:name="PO_part2Table1DivName7"/>
            <w:r>
              <w:rPr>
                <w:rFonts w:hint="eastAsia" w:ascii="宋体" w:hAnsi="宋体" w:cs="宋体"/>
                <w:kern w:val="0"/>
                <w:sz w:val="20"/>
                <w:szCs w:val="20"/>
              </w:rPr>
              <w:t xml:space="preserve"> 百色市电子研究所 </w:t>
            </w:r>
            <w:bookmarkEnd w:id="27"/>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Arial"/>
                <w:kern w:val="0"/>
                <w:szCs w:val="21"/>
              </w:rPr>
              <w:t>2020年度预算数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2020年度决算数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183"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28" w:name="PO_part2Table1Remark7"/>
      <w:r>
        <w:rPr>
          <w:rFonts w:hint="eastAsia"/>
        </w:rPr>
        <w:t xml:space="preserve"> 本表反映部门本年度“三公”经费支出预决算情况。其中。2020年度预算数为“三公”经费年初预算数，决算数是包括当年一般公共预算财政拨款和以前年度结转资金安排的实际支出。</w:t>
      </w:r>
    </w:p>
    <w:p>
      <w:pPr>
        <w:sectPr>
          <w:pgSz w:w="16838" w:h="11906" w:orient="landscape"/>
          <w:pgMar w:top="1800" w:right="1440" w:bottom="1800" w:left="1440" w:header="851" w:footer="992" w:gutter="0"/>
          <w:cols w:space="720" w:num="1"/>
          <w:docGrid w:type="lines" w:linePitch="312" w:charSpace="0"/>
        </w:sectPr>
      </w:pPr>
      <w:r>
        <w:rPr>
          <w:rFonts w:hint="eastAsia"/>
          <w:lang w:eastAsia="zh-CN"/>
        </w:rPr>
        <w:t>百色市电子研究所</w:t>
      </w:r>
      <w:r>
        <w:rPr>
          <w:rFonts w:hint="eastAsia"/>
        </w:rPr>
        <w:t>2</w:t>
      </w:r>
      <w:r>
        <w:t>020</w:t>
      </w:r>
      <w:r>
        <w:rPr>
          <w:rFonts w:hint="eastAsia"/>
        </w:rPr>
        <w:t>年度没有</w:t>
      </w:r>
      <w:r>
        <w:rPr>
          <w:rFonts w:hint="eastAsia"/>
          <w:lang w:eastAsia="zh-CN"/>
        </w:rPr>
        <w:t>一般公共预算财政拨款“三公”经费</w:t>
      </w:r>
      <w:r>
        <w:rPr>
          <w:rFonts w:hint="eastAsia"/>
        </w:rPr>
        <w:t>收入，也没有</w:t>
      </w:r>
      <w:r>
        <w:rPr>
          <w:rFonts w:hint="eastAsia"/>
          <w:lang w:eastAsia="zh-CN"/>
        </w:rPr>
        <w:t>一般公共预算财政拨款“三公”经费</w:t>
      </w:r>
      <w:r>
        <w:rPr>
          <w:rFonts w:hint="eastAsia"/>
        </w:rPr>
        <w:t xml:space="preserve">安排的支出，故本表无数据 </w:t>
      </w:r>
      <w:bookmarkEnd w:id="28"/>
      <w:r>
        <w:rPr>
          <w:rFonts w:hint="eastAsia"/>
        </w:rPr>
        <w:t xml:space="preserve"> </w:t>
      </w:r>
      <w:bookmarkEnd w:id="26"/>
      <w:r>
        <w:rPr>
          <w:rFonts w:hint="eastAsia"/>
        </w:rPr>
        <w:t xml:space="preserve"> </w:t>
      </w:r>
    </w:p>
    <w:p>
      <w:bookmarkStart w:id="29" w:name="PO_part2Table8"/>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162"/>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0" w:name="PO_part2Table1DivName8"/>
            <w:r>
              <w:rPr>
                <w:rFonts w:hint="eastAsia" w:ascii="宋体" w:hAnsi="宋体" w:cs="宋体"/>
                <w:kern w:val="0"/>
                <w:sz w:val="20"/>
                <w:szCs w:val="20"/>
              </w:rPr>
              <w:t xml:space="preserve"> 百色市电子研究所 </w:t>
            </w:r>
            <w:bookmarkEnd w:id="30"/>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1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62"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518" w:type="dxa"/>
            <w:vAlign w:val="center"/>
          </w:tcPr>
          <w:p>
            <w:pPr>
              <w:widowControl/>
              <w:jc w:val="center"/>
              <w:rPr>
                <w:rFonts w:ascii="宋体" w:hAnsi="宋体" w:cs="宋体"/>
                <w:kern w:val="0"/>
                <w:szCs w:val="21"/>
              </w:rPr>
            </w:pPr>
          </w:p>
        </w:tc>
        <w:tc>
          <w:tcPr>
            <w:tcW w:w="216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31" w:name="PO_part2Table1Remark8"/>
      <w:r>
        <w:rPr>
          <w:rFonts w:hint="eastAsia"/>
        </w:rPr>
        <w:t xml:space="preserve"> 本表反映部门本年度政府性基金预算财政拨款收入支出及结转和结余情况。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lang w:eastAsia="zh-CN"/>
        </w:rPr>
        <w:t>百色市电子研究所</w:t>
      </w:r>
      <w:r>
        <w:rPr>
          <w:rFonts w:hint="eastAsia"/>
        </w:rPr>
        <w:t>2</w:t>
      </w:r>
      <w:r>
        <w:t>020</w:t>
      </w:r>
      <w:r>
        <w:rPr>
          <w:rFonts w:hint="eastAsia"/>
        </w:rPr>
        <w:t>年度没有</w:t>
      </w:r>
      <w:r>
        <w:rPr>
          <w:rFonts w:hint="eastAsia"/>
          <w:lang w:eastAsia="zh-CN"/>
        </w:rPr>
        <w:t>政府性基金预算财政拨款</w:t>
      </w:r>
      <w:r>
        <w:rPr>
          <w:rFonts w:hint="eastAsia"/>
        </w:rPr>
        <w:t>收入，也没有</w:t>
      </w:r>
      <w:r>
        <w:rPr>
          <w:rFonts w:hint="eastAsia"/>
          <w:lang w:eastAsia="zh-CN"/>
        </w:rPr>
        <w:t>政府性基金预算财政拨款</w:t>
      </w:r>
      <w:r>
        <w:rPr>
          <w:rFonts w:hint="eastAsia"/>
        </w:rPr>
        <w:t xml:space="preserve">安排的支出，故本表无数据 </w:t>
      </w:r>
      <w:bookmarkEnd w:id="31"/>
      <w:r>
        <w:rPr>
          <w:rFonts w:hint="eastAsia"/>
        </w:rPr>
        <w:t xml:space="preserve"> </w:t>
      </w:r>
      <w:bookmarkEnd w:id="29"/>
      <w:r>
        <w:rPr>
          <w:rFonts w:hint="eastAsia"/>
        </w:rPr>
        <w:t xml:space="preserve"> </w:t>
      </w:r>
    </w:p>
    <w:p>
      <w:bookmarkStart w:id="32" w:name="PO_part2Table9"/>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212"/>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国有资本经营预算财政拨款收入支出决算表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7086" w:type="dxa"/>
            <w:gridSpan w:val="4"/>
            <w:tcBorders>
              <w:top w:val="nil"/>
              <w:left w:val="nil"/>
              <w:bottom w:val="single" w:color="auto" w:sz="4" w:space="0"/>
              <w:right w:val="nil"/>
            </w:tcBorders>
            <w:vAlign w:val="center"/>
          </w:tcPr>
          <w:p>
            <w:pPr>
              <w:jc w:val="left"/>
              <w:rPr>
                <w:rFonts w:ascii="宋体" w:hAnsi="宋体" w:cs="宋体"/>
              </w:rPr>
            </w:pPr>
            <w:r>
              <w:rPr>
                <w:rFonts w:hint="eastAsia" w:ascii="宋体" w:hAnsi="宋体" w:cs="宋体"/>
                <w:kern w:val="0"/>
                <w:sz w:val="20"/>
                <w:szCs w:val="20"/>
              </w:rPr>
              <w:t>部门：</w:t>
            </w:r>
            <w:bookmarkStart w:id="33" w:name="PO_part2Table1DivName9"/>
            <w:r>
              <w:rPr>
                <w:rFonts w:hint="eastAsia" w:ascii="宋体" w:hAnsi="宋体" w:cs="宋体"/>
                <w:kern w:val="0"/>
                <w:sz w:val="20"/>
                <w:szCs w:val="20"/>
              </w:rPr>
              <w:t xml:space="preserve"> 百色市电子研究所 </w:t>
            </w:r>
            <w:bookmarkEnd w:id="33"/>
          </w:p>
        </w:tc>
        <w:tc>
          <w:tcPr>
            <w:tcW w:w="7088" w:type="dxa"/>
            <w:gridSpan w:val="4"/>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80" w:type="dxa"/>
            <w:gridSpan w:val="2"/>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本年支出</w:t>
            </w:r>
          </w:p>
        </w:tc>
        <w:tc>
          <w:tcPr>
            <w:tcW w:w="5316"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212"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Merge w:val="continue"/>
            <w:vAlign w:val="center"/>
          </w:tcPr>
          <w:p>
            <w:pPr>
              <w:widowControl/>
              <w:jc w:val="center"/>
              <w:rPr>
                <w:rFonts w:ascii="宋体" w:hAnsi="宋体" w:cs="宋体"/>
                <w:kern w:val="0"/>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结转</w:t>
            </w:r>
          </w:p>
        </w:tc>
        <w:tc>
          <w:tcPr>
            <w:tcW w:w="1772" w:type="dxa"/>
            <w:vAlign w:val="center"/>
          </w:tcPr>
          <w:p>
            <w:pPr>
              <w:jc w:val="center"/>
              <w:rPr>
                <w:rFonts w:ascii="宋体" w:hAnsi="宋体" w:cs="宋体"/>
                <w:szCs w:val="21"/>
              </w:rPr>
            </w:pPr>
            <w:r>
              <w:rPr>
                <w:rFonts w:hint="eastAsia" w:ascii="宋体" w:hAnsi="宋体" w:cs="宋体"/>
                <w:kern w:val="0"/>
                <w:szCs w:val="21"/>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68" w:type="dxa"/>
            <w:vAlign w:val="center"/>
          </w:tcPr>
          <w:p>
            <w:pPr>
              <w:widowControl/>
              <w:jc w:val="center"/>
              <w:rPr>
                <w:rFonts w:ascii="宋体" w:hAnsi="宋体" w:cs="宋体"/>
                <w:kern w:val="0"/>
                <w:szCs w:val="21"/>
              </w:rPr>
            </w:pPr>
          </w:p>
        </w:tc>
        <w:tc>
          <w:tcPr>
            <w:tcW w:w="221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r>
        <w:rPr>
          <w:rFonts w:hint="eastAsia"/>
        </w:rPr>
        <w:t>注：</w:t>
      </w:r>
      <w:bookmarkStart w:id="34" w:name="PO_part2Table1Remark9"/>
      <w:r>
        <w:rPr>
          <w:rFonts w:hint="eastAsia"/>
        </w:rPr>
        <w:t xml:space="preserve"> 本表反映部门本年度国有资本经营预算财政拨款收入支出及结转和结余情况。</w:t>
      </w:r>
    </w:p>
    <w:p>
      <w:pPr>
        <w:sectPr>
          <w:pgSz w:w="16838" w:h="11906" w:orient="landscape"/>
          <w:pgMar w:top="1800" w:right="1440" w:bottom="1800" w:left="1440" w:header="851" w:footer="992" w:gutter="0"/>
          <w:cols w:space="720" w:num="1"/>
          <w:docGrid w:type="lines" w:linePitch="312" w:charSpace="0"/>
        </w:sectPr>
      </w:pPr>
      <w:r>
        <w:rPr>
          <w:rFonts w:hint="eastAsia"/>
          <w:lang w:eastAsia="zh-CN"/>
        </w:rPr>
        <w:t>百色市电子研究所</w:t>
      </w:r>
      <w:r>
        <w:rPr>
          <w:rFonts w:hint="eastAsia"/>
        </w:rPr>
        <w:t>2</w:t>
      </w:r>
      <w:r>
        <w:t>020</w:t>
      </w:r>
      <w:r>
        <w:rPr>
          <w:rFonts w:hint="eastAsia"/>
        </w:rPr>
        <w:t>年度没有</w:t>
      </w:r>
      <w:r>
        <w:rPr>
          <w:rFonts w:hint="eastAsia"/>
          <w:lang w:eastAsia="zh-CN"/>
        </w:rPr>
        <w:t>国有资本经营预算财政拨款</w:t>
      </w:r>
      <w:r>
        <w:rPr>
          <w:rFonts w:hint="eastAsia"/>
        </w:rPr>
        <w:t>收入，也没有</w:t>
      </w:r>
      <w:r>
        <w:rPr>
          <w:rFonts w:hint="eastAsia"/>
          <w:lang w:eastAsia="zh-CN"/>
        </w:rPr>
        <w:t>国有资本经营预算财政拨款</w:t>
      </w:r>
      <w:r>
        <w:rPr>
          <w:rFonts w:hint="eastAsia"/>
        </w:rPr>
        <w:t xml:space="preserve">安排的支出，故本表无数据  </w:t>
      </w:r>
      <w:bookmarkEnd w:id="34"/>
      <w:r>
        <w:rPr>
          <w:rFonts w:hint="eastAsia"/>
        </w:rPr>
        <w:t xml:space="preserve"> </w:t>
      </w:r>
      <w:bookmarkEnd w:id="32"/>
      <w:r>
        <w:rPr>
          <w:rFonts w:hint="eastAsia"/>
        </w:rPr>
        <w:t xml:space="preserve"> </w:t>
      </w:r>
    </w:p>
    <w:p>
      <w:pPr>
        <w:ind w:firstLine="645"/>
        <w:jc w:val="center"/>
        <w:rPr>
          <w:rFonts w:ascii="黑体" w:hAnsi="黑体" w:eastAsia="黑体" w:cs="仿宋_GB2312"/>
          <w:kern w:val="0"/>
          <w:sz w:val="36"/>
          <w:szCs w:val="36"/>
        </w:rPr>
      </w:pPr>
      <w:r>
        <w:rPr>
          <w:rFonts w:hint="eastAsia" w:ascii="黑体" w:hAnsi="黑体" w:eastAsia="黑体"/>
          <w:sz w:val="36"/>
          <w:szCs w:val="36"/>
        </w:rPr>
        <w:t>第三部分：</w:t>
      </w:r>
      <w:bookmarkStart w:id="35" w:name="PO_part3DivNameYear1"/>
      <w:r>
        <w:rPr>
          <w:rFonts w:hint="eastAsia" w:ascii="黑体" w:hAnsi="黑体" w:eastAsia="黑体"/>
          <w:sz w:val="36"/>
          <w:szCs w:val="36"/>
        </w:rPr>
        <w:t>百色市电子研究所</w:t>
      </w:r>
      <w:r>
        <w:rPr>
          <w:rFonts w:hint="eastAsia" w:ascii="黑体" w:hAnsi="黑体" w:eastAsia="黑体"/>
          <w:bCs/>
          <w:color w:val="000000"/>
          <w:sz w:val="11"/>
          <w:szCs w:val="11"/>
        </w:rPr>
        <w:t xml:space="preserve"> </w:t>
      </w:r>
      <w:bookmarkEnd w:id="35"/>
      <w:r>
        <w:rPr>
          <w:rFonts w:hint="eastAsia" w:ascii="黑体" w:hAnsi="黑体" w:eastAsia="黑体"/>
          <w:sz w:val="36"/>
          <w:szCs w:val="36"/>
        </w:rPr>
        <w:t>2020年度部门决算情况说明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2020</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419" w:firstLineChars="131"/>
        <w:jc w:val="left"/>
        <w:rPr>
          <w:rFonts w:ascii="仿宋_GB2312" w:eastAsia="仿宋_GB2312" w:cs="仿宋_GB2312"/>
          <w:kern w:val="0"/>
          <w:sz w:val="32"/>
          <w:szCs w:val="32"/>
        </w:rPr>
      </w:pPr>
      <w:r>
        <w:rPr>
          <w:rFonts w:hint="eastAsia" w:ascii="仿宋_GB2312" w:eastAsia="仿宋_GB2312" w:cs="仿宋_GB2312"/>
          <w:kern w:val="0"/>
          <w:sz w:val="32"/>
          <w:szCs w:val="32"/>
        </w:rPr>
        <w:t>（一）本部门2020年度总收入</w:t>
      </w:r>
      <w:bookmarkStart w:id="36" w:name="PO_part3A1B1Amount1"/>
      <w:r>
        <w:rPr>
          <w:rFonts w:ascii="仿宋_GB2312" w:eastAsia="仿宋_GB2312" w:cs="仿宋_GB2312"/>
          <w:kern w:val="0"/>
          <w:sz w:val="32"/>
          <w:szCs w:val="32"/>
        </w:rPr>
        <w:t>130.14</w:t>
      </w:r>
      <w:r>
        <w:rPr>
          <w:rFonts w:hint="eastAsia" w:ascii="仿宋_GB2312" w:eastAsia="仿宋_GB2312" w:cs="仿宋_GB2312"/>
          <w:kern w:val="0"/>
          <w:sz w:val="11"/>
          <w:szCs w:val="11"/>
        </w:rPr>
        <w:t xml:space="preserve"> </w:t>
      </w:r>
      <w:bookmarkEnd w:id="36"/>
      <w:r>
        <w:rPr>
          <w:rFonts w:hint="eastAsia" w:ascii="仿宋_GB2312" w:eastAsia="仿宋_GB2312" w:cs="仿宋_GB2312"/>
          <w:kern w:val="0"/>
          <w:sz w:val="32"/>
          <w:szCs w:val="32"/>
        </w:rPr>
        <w:t>万元，其中本年收入</w:t>
      </w:r>
      <w:bookmarkStart w:id="37" w:name="PO_part3A1B1Amount2"/>
      <w:r>
        <w:rPr>
          <w:rFonts w:ascii="仿宋_GB2312" w:eastAsia="仿宋_GB2312" w:cs="仿宋_GB2312"/>
          <w:kern w:val="0"/>
          <w:sz w:val="32"/>
          <w:szCs w:val="32"/>
        </w:rPr>
        <w:t>129.79</w:t>
      </w:r>
      <w:r>
        <w:rPr>
          <w:rFonts w:hint="eastAsia" w:ascii="仿宋_GB2312" w:eastAsia="仿宋_GB2312" w:cs="仿宋_GB2312"/>
          <w:kern w:val="0"/>
          <w:sz w:val="11"/>
          <w:szCs w:val="11"/>
        </w:rPr>
        <w:t xml:space="preserve"> </w:t>
      </w:r>
      <w:bookmarkEnd w:id="37"/>
      <w:r>
        <w:rPr>
          <w:rFonts w:hint="eastAsia" w:ascii="仿宋_GB2312" w:eastAsia="仿宋_GB2312" w:cs="仿宋_GB2312"/>
          <w:kern w:val="0"/>
          <w:sz w:val="32"/>
          <w:szCs w:val="32"/>
        </w:rPr>
        <w:t>万元,较2019年度决算数</w:t>
      </w:r>
      <w:bookmarkStart w:id="38" w:name="PO_part3A1B1C1IncPercentIncAmount0"/>
      <w:r>
        <w:rPr>
          <w:rFonts w:hint="eastAsia" w:ascii="仿宋_GB2312" w:eastAsia="仿宋_GB2312" w:cs="仿宋_GB2312"/>
          <w:kern w:val="0"/>
          <w:sz w:val="32"/>
          <w:szCs w:val="32"/>
        </w:rPr>
        <w:t>158.09万元相比，减少27.95万元，下降17.68%</w:t>
      </w:r>
      <w:r>
        <w:rPr>
          <w:rFonts w:hint="eastAsia" w:ascii="仿宋_GB2312" w:eastAsia="仿宋_GB2312" w:cs="仿宋_GB2312"/>
          <w:kern w:val="0"/>
          <w:sz w:val="11"/>
          <w:szCs w:val="11"/>
        </w:rPr>
        <w:t xml:space="preserve"> </w:t>
      </w:r>
      <w:bookmarkEnd w:id="38"/>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1.一般公共预算财政拨款收入</w:t>
      </w:r>
      <w:bookmarkStart w:id="39" w:name="PO_part3A1B1Amount3"/>
      <w:r>
        <w:rPr>
          <w:rFonts w:ascii="仿宋_GB2312" w:eastAsia="仿宋_GB2312" w:cs="仿宋_GB2312"/>
          <w:kern w:val="0"/>
          <w:sz w:val="32"/>
          <w:szCs w:val="32"/>
        </w:rPr>
        <w:t>129.79</w:t>
      </w:r>
      <w:r>
        <w:rPr>
          <w:rFonts w:hint="eastAsia" w:ascii="仿宋_GB2312" w:eastAsia="仿宋_GB2312" w:cs="仿宋_GB2312"/>
          <w:kern w:val="0"/>
          <w:sz w:val="11"/>
          <w:szCs w:val="11"/>
        </w:rPr>
        <w:t xml:space="preserve"> </w:t>
      </w:r>
      <w:bookmarkEnd w:id="39"/>
      <w:r>
        <w:rPr>
          <w:rFonts w:hint="eastAsia" w:ascii="仿宋_GB2312" w:eastAsia="仿宋_GB2312" w:cs="仿宋_GB2312"/>
          <w:kern w:val="0"/>
          <w:sz w:val="32"/>
          <w:szCs w:val="32"/>
        </w:rPr>
        <w:t>万元，为百色市本级财政当年拨付的资金。较2019年度决算数</w:t>
      </w:r>
      <w:bookmarkStart w:id="40" w:name="PO_part3A1B1C1IncPercentIncAmount1"/>
      <w:r>
        <w:rPr>
          <w:rFonts w:hint="eastAsia" w:ascii="仿宋_GB2312" w:eastAsia="仿宋_GB2312" w:cs="仿宋_GB2312"/>
          <w:kern w:val="0"/>
          <w:sz w:val="32"/>
          <w:szCs w:val="32"/>
        </w:rPr>
        <w:t>157.46万元相比，减少27.67万元，下降17.57%</w:t>
      </w:r>
      <w:r>
        <w:rPr>
          <w:rFonts w:hint="eastAsia" w:ascii="仿宋_GB2312" w:eastAsia="仿宋_GB2312" w:cs="仿宋_GB2312"/>
          <w:kern w:val="0"/>
          <w:sz w:val="11"/>
          <w:szCs w:val="11"/>
        </w:rPr>
        <w:t xml:space="preserve"> </w:t>
      </w:r>
      <w:bookmarkEnd w:id="40"/>
      <w:r>
        <w:rPr>
          <w:rFonts w:hint="eastAsia" w:ascii="仿宋_GB2312" w:eastAsia="仿宋_GB2312" w:cs="仿宋_GB2312"/>
          <w:kern w:val="0"/>
          <w:sz w:val="32"/>
          <w:szCs w:val="32"/>
        </w:rPr>
        <w:t>，主要原因是：</w:t>
      </w:r>
      <w:bookmarkStart w:id="41" w:name="PO_part3A1B1C1DiffReason1"/>
      <w:r>
        <w:rPr>
          <w:rFonts w:hint="eastAsia" w:ascii="仿宋_GB2312" w:eastAsia="仿宋_GB2312" w:cs="仿宋_GB2312"/>
          <w:kern w:val="0"/>
          <w:sz w:val="32"/>
          <w:szCs w:val="32"/>
          <w:lang w:val="en-US" w:eastAsia="zh-CN"/>
        </w:rPr>
        <w:t>2019年有财政拨付的新办公室装修项目款</w:t>
      </w:r>
      <w:r>
        <w:rPr>
          <w:rFonts w:hint="eastAsia" w:ascii="仿宋_GB2312" w:eastAsia="仿宋_GB2312" w:cs="仿宋_GB2312"/>
          <w:kern w:val="0"/>
          <w:sz w:val="11"/>
          <w:szCs w:val="11"/>
        </w:rPr>
        <w:t xml:space="preserve"> </w:t>
      </w:r>
      <w:bookmarkEnd w:id="41"/>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2.政府性基金预算财政拨款收入</w:t>
      </w:r>
      <w:bookmarkStart w:id="42" w:name="PO_part3A1B1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42"/>
      <w:r>
        <w:rPr>
          <w:rFonts w:hint="eastAsia" w:ascii="仿宋_GB2312" w:eastAsia="仿宋_GB2312" w:cs="仿宋_GB2312"/>
          <w:kern w:val="0"/>
          <w:sz w:val="32"/>
          <w:szCs w:val="32"/>
        </w:rPr>
        <w:t>万元，为百色市本级财政当年拨付的资金。较2019年度决算数</w:t>
      </w:r>
      <w:bookmarkStart w:id="43" w:name="PO_part3A1B1C1IncPercentIncAmount2"/>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43"/>
      <w:r>
        <w:rPr>
          <w:rFonts w:hint="eastAsia" w:ascii="仿宋_GB2312" w:eastAsia="仿宋_GB2312" w:cs="仿宋_GB2312"/>
          <w:kern w:val="0"/>
          <w:sz w:val="32"/>
          <w:szCs w:val="32"/>
        </w:rPr>
        <w:t>，主要原因是：</w:t>
      </w:r>
      <w:bookmarkStart w:id="44" w:name="PO_part3A1B1C1DiffReason2"/>
      <w:r>
        <w:rPr>
          <w:rFonts w:hint="eastAsia" w:ascii="仿宋_GB2312" w:eastAsia="仿宋_GB2312" w:cs="仿宋_GB2312"/>
          <w:kern w:val="0"/>
          <w:sz w:val="32"/>
          <w:szCs w:val="32"/>
          <w:lang w:eastAsia="zh-CN"/>
        </w:rPr>
        <w:t>本单位无政府性基金预算财政拨款</w:t>
      </w:r>
      <w:r>
        <w:rPr>
          <w:rFonts w:hint="eastAsia" w:ascii="仿宋_GB2312" w:eastAsia="仿宋_GB2312" w:cs="仿宋_GB2312"/>
          <w:kern w:val="0"/>
          <w:sz w:val="11"/>
          <w:szCs w:val="11"/>
        </w:rPr>
        <w:t xml:space="preserve"> </w:t>
      </w:r>
      <w:bookmarkEnd w:id="44"/>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3.国有资本经营预算财政拨款收入</w:t>
      </w:r>
      <w:bookmarkStart w:id="45" w:name="PO_part3A1B1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45"/>
      <w:r>
        <w:rPr>
          <w:rFonts w:hint="eastAsia" w:ascii="仿宋_GB2312" w:eastAsia="仿宋_GB2312" w:cs="仿宋_GB2312"/>
          <w:kern w:val="0"/>
          <w:sz w:val="32"/>
          <w:szCs w:val="32"/>
        </w:rPr>
        <w:t>万元，为百色市本级财政当年拨付的资金。较2019年度决算数</w:t>
      </w:r>
      <w:bookmarkStart w:id="46" w:name="PO_part3A1B1C1IncPercentIncAmount3"/>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万元相比，增加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万元，无增减</w:t>
      </w:r>
      <w:r>
        <w:rPr>
          <w:rFonts w:hint="eastAsia" w:ascii="仿宋_GB2312" w:eastAsia="仿宋_GB2312" w:cs="仿宋_GB2312"/>
          <w:kern w:val="0"/>
          <w:sz w:val="11"/>
          <w:szCs w:val="11"/>
        </w:rPr>
        <w:t xml:space="preserve"> </w:t>
      </w:r>
      <w:bookmarkEnd w:id="46"/>
      <w:r>
        <w:rPr>
          <w:rFonts w:hint="eastAsia" w:ascii="仿宋_GB2312" w:eastAsia="仿宋_GB2312" w:cs="仿宋_GB2312"/>
          <w:kern w:val="0"/>
          <w:sz w:val="32"/>
          <w:szCs w:val="32"/>
        </w:rPr>
        <w:t>，主要原因是：</w:t>
      </w:r>
      <w:bookmarkStart w:id="47" w:name="PO_part3A1B1C1DiffReason3"/>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11"/>
          <w:szCs w:val="11"/>
        </w:rPr>
        <w:t xml:space="preserve"> </w:t>
      </w:r>
      <w:bookmarkEnd w:id="47"/>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4.上级补助收入</w:t>
      </w:r>
      <w:bookmarkStart w:id="48" w:name="PO_part3A1B1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48"/>
      <w:r>
        <w:rPr>
          <w:rFonts w:hint="eastAsia" w:ascii="仿宋_GB2312" w:eastAsia="仿宋_GB2312" w:cs="仿宋_GB2312"/>
          <w:kern w:val="0"/>
          <w:sz w:val="32"/>
          <w:szCs w:val="32"/>
        </w:rPr>
        <w:t>万元，为事业单位当年从主管部门和上级单位收到或应收的非财政拨款收入。较2019年度决算数</w:t>
      </w:r>
      <w:bookmarkStart w:id="49" w:name="PO_part3A1B1C1IncPercentIncAmount4"/>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49"/>
      <w:r>
        <w:rPr>
          <w:rFonts w:hint="eastAsia" w:ascii="仿宋_GB2312" w:eastAsia="仿宋_GB2312" w:cs="仿宋_GB2312"/>
          <w:kern w:val="0"/>
          <w:sz w:val="32"/>
          <w:szCs w:val="32"/>
        </w:rPr>
        <w:t>，主要原因是：</w:t>
      </w:r>
      <w:bookmarkStart w:id="50" w:name="PO_part3A1B1C1DiffReason4"/>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上级补助收入</w:t>
      </w:r>
      <w:r>
        <w:rPr>
          <w:rFonts w:hint="eastAsia" w:ascii="仿宋_GB2312" w:eastAsia="仿宋_GB2312" w:cs="仿宋_GB2312"/>
          <w:kern w:val="0"/>
          <w:sz w:val="11"/>
          <w:szCs w:val="11"/>
        </w:rPr>
        <w:t xml:space="preserve"> </w:t>
      </w:r>
      <w:bookmarkEnd w:id="50"/>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5.事业收入</w:t>
      </w:r>
      <w:bookmarkStart w:id="51" w:name="PO_part3A1B1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51"/>
      <w:r>
        <w:rPr>
          <w:rFonts w:hint="eastAsia" w:ascii="仿宋_GB2312" w:eastAsia="仿宋_GB2312" w:cs="仿宋_GB2312"/>
          <w:kern w:val="0"/>
          <w:sz w:val="32"/>
          <w:szCs w:val="32"/>
        </w:rPr>
        <w:t>万元，为事业单位开展业务活动取得的收入。较2019年度决算数</w:t>
      </w:r>
      <w:bookmarkStart w:id="52" w:name="PO_part3A1B1C1IncPercentIncAmount5"/>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52"/>
      <w:r>
        <w:rPr>
          <w:rFonts w:hint="eastAsia" w:ascii="仿宋_GB2312" w:eastAsia="仿宋_GB2312" w:cs="仿宋_GB2312"/>
          <w:kern w:val="0"/>
          <w:sz w:val="32"/>
          <w:szCs w:val="32"/>
        </w:rPr>
        <w:t>，主要原因是：</w:t>
      </w:r>
      <w:bookmarkStart w:id="53" w:name="PO_part3A1B1C1DiffReason5"/>
      <w:r>
        <w:rPr>
          <w:rFonts w:hint="eastAsia" w:ascii="仿宋_GB2312" w:eastAsia="仿宋_GB2312" w:cs="仿宋_GB2312"/>
          <w:kern w:val="0"/>
          <w:sz w:val="32"/>
          <w:szCs w:val="32"/>
          <w:lang w:eastAsia="zh-CN"/>
        </w:rPr>
        <w:t>本单位无事业收入</w:t>
      </w:r>
      <w:r>
        <w:rPr>
          <w:rFonts w:hint="eastAsia" w:ascii="仿宋_GB2312" w:eastAsia="仿宋_GB2312" w:cs="仿宋_GB2312"/>
          <w:kern w:val="0"/>
          <w:sz w:val="11"/>
          <w:szCs w:val="11"/>
        </w:rPr>
        <w:t xml:space="preserve"> </w:t>
      </w:r>
      <w:bookmarkEnd w:id="53"/>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6.经营收入</w:t>
      </w:r>
      <w:bookmarkStart w:id="54" w:name="PO_part3A1B1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54"/>
      <w:r>
        <w:rPr>
          <w:rFonts w:hint="eastAsia" w:ascii="仿宋_GB2312" w:eastAsia="仿宋_GB2312" w:cs="仿宋_GB2312"/>
          <w:kern w:val="0"/>
          <w:sz w:val="32"/>
          <w:szCs w:val="32"/>
        </w:rPr>
        <w:t>万，为事业单位在业务活动之外开展非独立核算经营活动取得的收入。较2019年度决算数</w:t>
      </w:r>
      <w:bookmarkStart w:id="55" w:name="PO_part3A1B1C1IncPercentIncAmount6"/>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55"/>
      <w:r>
        <w:rPr>
          <w:rFonts w:hint="eastAsia" w:ascii="仿宋_GB2312" w:eastAsia="仿宋_GB2312" w:cs="仿宋_GB2312"/>
          <w:kern w:val="0"/>
          <w:sz w:val="32"/>
          <w:szCs w:val="32"/>
        </w:rPr>
        <w:t>，主要原因是：</w:t>
      </w:r>
      <w:bookmarkStart w:id="56" w:name="PO_part3A1B1C1DiffReason6"/>
      <w:r>
        <w:rPr>
          <w:rFonts w:hint="eastAsia" w:ascii="仿宋_GB2312" w:eastAsia="仿宋_GB2312" w:cs="仿宋_GB2312"/>
          <w:kern w:val="0"/>
          <w:sz w:val="32"/>
          <w:szCs w:val="32"/>
          <w:lang w:eastAsia="zh-CN"/>
        </w:rPr>
        <w:t>本单位无经营收入</w:t>
      </w:r>
      <w:r>
        <w:rPr>
          <w:rFonts w:hint="eastAsia" w:ascii="仿宋_GB2312" w:eastAsia="仿宋_GB2312" w:cs="仿宋_GB2312"/>
          <w:kern w:val="0"/>
          <w:sz w:val="11"/>
          <w:szCs w:val="11"/>
        </w:rPr>
        <w:t xml:space="preserve"> </w:t>
      </w:r>
      <w:bookmarkEnd w:id="56"/>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7.附属单位上缴收入</w:t>
      </w:r>
      <w:bookmarkStart w:id="57" w:name="PO_part3A1B1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57"/>
      <w:r>
        <w:rPr>
          <w:rFonts w:hint="eastAsia" w:ascii="仿宋_GB2312" w:eastAsia="仿宋_GB2312" w:cs="仿宋_GB2312"/>
          <w:kern w:val="0"/>
          <w:sz w:val="32"/>
          <w:szCs w:val="32"/>
        </w:rPr>
        <w:t>万元，为事业单位取得的附属独立核算单位按照有关规定上缴的收入。较2019年度决算数</w:t>
      </w:r>
      <w:bookmarkStart w:id="58" w:name="PO_part3A1B1C1IncPercentIncAmount7"/>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58"/>
      <w:r>
        <w:rPr>
          <w:rFonts w:hint="eastAsia" w:ascii="仿宋_GB2312" w:eastAsia="仿宋_GB2312" w:cs="仿宋_GB2312"/>
          <w:kern w:val="0"/>
          <w:sz w:val="32"/>
          <w:szCs w:val="32"/>
        </w:rPr>
        <w:t>，主要原因是：</w:t>
      </w:r>
      <w:bookmarkStart w:id="59" w:name="PO_part3A1B1C1DiffReason7"/>
      <w:r>
        <w:rPr>
          <w:rFonts w:hint="eastAsia" w:ascii="仿宋_GB2312" w:eastAsia="仿宋_GB2312" w:cs="仿宋_GB2312"/>
          <w:kern w:val="0"/>
          <w:sz w:val="32"/>
          <w:szCs w:val="32"/>
          <w:lang w:eastAsia="zh-CN"/>
        </w:rPr>
        <w:t>本单位无附属单位上缴收入</w:t>
      </w:r>
      <w:r>
        <w:rPr>
          <w:rFonts w:hint="eastAsia" w:ascii="仿宋_GB2312" w:eastAsia="仿宋_GB2312" w:cs="仿宋_GB2312"/>
          <w:kern w:val="0"/>
          <w:sz w:val="11"/>
          <w:szCs w:val="11"/>
        </w:rPr>
        <w:t xml:space="preserve"> </w:t>
      </w:r>
      <w:bookmarkEnd w:id="59"/>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8.其他收入</w:t>
      </w:r>
      <w:bookmarkStart w:id="60" w:name="PO_part3A1B1Amount10"/>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60"/>
      <w:r>
        <w:rPr>
          <w:rFonts w:hint="eastAsia" w:ascii="仿宋_GB2312" w:eastAsia="仿宋_GB2312" w:cs="仿宋_GB2312"/>
          <w:kern w:val="0"/>
          <w:sz w:val="32"/>
          <w:szCs w:val="32"/>
        </w:rPr>
        <w:t>万元，为预算单位在“财政拨款收入”“事业收入”“经营收入”之外取得的收入。较2019年度决算数</w:t>
      </w:r>
      <w:bookmarkStart w:id="61" w:name="PO_part3A1B1C1IncPercentIncAmount8"/>
      <w:r>
        <w:rPr>
          <w:rFonts w:hint="eastAsia" w:ascii="仿宋_GB2312" w:eastAsia="仿宋_GB2312" w:cs="仿宋_GB2312"/>
          <w:kern w:val="0"/>
          <w:sz w:val="32"/>
          <w:szCs w:val="32"/>
        </w:rPr>
        <w:t>0.32万元相比，减少0.32万元，下降100.00%</w:t>
      </w:r>
      <w:r>
        <w:rPr>
          <w:rFonts w:hint="eastAsia" w:ascii="仿宋_GB2312" w:eastAsia="仿宋_GB2312" w:cs="仿宋_GB2312"/>
          <w:kern w:val="0"/>
          <w:sz w:val="11"/>
          <w:szCs w:val="11"/>
        </w:rPr>
        <w:t xml:space="preserve"> </w:t>
      </w:r>
      <w:bookmarkEnd w:id="61"/>
      <w:r>
        <w:rPr>
          <w:rFonts w:hint="eastAsia" w:ascii="仿宋_GB2312" w:eastAsia="仿宋_GB2312" w:cs="仿宋_GB2312"/>
          <w:kern w:val="0"/>
          <w:sz w:val="32"/>
          <w:szCs w:val="32"/>
        </w:rPr>
        <w:t>，主要原因是：</w:t>
      </w:r>
      <w:bookmarkStart w:id="62" w:name="PO_part3A1B1C1DiffReason8"/>
      <w:r>
        <w:rPr>
          <w:rFonts w:hint="eastAsia" w:ascii="仿宋_GB2312" w:eastAsia="仿宋_GB2312" w:cs="仿宋_GB2312"/>
          <w:kern w:val="0"/>
          <w:sz w:val="32"/>
          <w:szCs w:val="32"/>
          <w:lang w:eastAsia="zh-CN"/>
        </w:rPr>
        <w:t>此项收入为单位新办公楼</w:t>
      </w:r>
      <w:r>
        <w:rPr>
          <w:rFonts w:hint="eastAsia" w:ascii="仿宋_GB2312" w:eastAsia="仿宋_GB2312" w:cs="仿宋_GB2312"/>
          <w:kern w:val="0"/>
          <w:sz w:val="32"/>
          <w:szCs w:val="32"/>
          <w:lang w:val="en-US" w:eastAsia="zh-CN"/>
        </w:rPr>
        <w:t>还建面积补偿款</w:t>
      </w:r>
      <w:r>
        <w:rPr>
          <w:rFonts w:hint="eastAsia" w:ascii="仿宋_GB2312" w:eastAsia="仿宋_GB2312" w:cs="仿宋_GB2312"/>
          <w:kern w:val="0"/>
          <w:sz w:val="11"/>
          <w:szCs w:val="11"/>
        </w:rPr>
        <w:t xml:space="preserve"> </w:t>
      </w:r>
      <w:bookmarkEnd w:id="62"/>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9.使用非财政拨款结余</w:t>
      </w:r>
      <w:bookmarkStart w:id="63" w:name="PO_part3A1B1Amount1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63"/>
      <w:r>
        <w:rPr>
          <w:rFonts w:hint="eastAsia" w:ascii="仿宋_GB2312" w:eastAsia="仿宋_GB2312" w:cs="仿宋_GB2312"/>
          <w:kern w:val="0"/>
          <w:sz w:val="32"/>
          <w:szCs w:val="32"/>
        </w:rPr>
        <w:t>万元，主要是单位历年滚存的非限定用途的非同级财政拨款结余资金，主要为非财政拨款结余扣除结余分配后滚存的金额。较2019年度决算数</w:t>
      </w:r>
      <w:bookmarkStart w:id="64" w:name="PO_part3A1B1C1IncPercentIncAmount9"/>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64"/>
      <w:r>
        <w:rPr>
          <w:rFonts w:hint="eastAsia" w:ascii="仿宋_GB2312" w:eastAsia="仿宋_GB2312" w:cs="仿宋_GB2312"/>
          <w:kern w:val="0"/>
          <w:sz w:val="32"/>
          <w:szCs w:val="32"/>
        </w:rPr>
        <w:t>，主要原因是：</w:t>
      </w:r>
      <w:bookmarkStart w:id="65" w:name="PO_part3A1B1C1DiffReason9"/>
      <w:r>
        <w:rPr>
          <w:rFonts w:hint="eastAsia" w:ascii="仿宋_GB2312" w:eastAsia="仿宋_GB2312" w:cs="仿宋_GB2312"/>
          <w:kern w:val="0"/>
          <w:sz w:val="32"/>
          <w:szCs w:val="32"/>
          <w:lang w:eastAsia="zh-CN"/>
        </w:rPr>
        <w:t>本单位无非财政拨款结余</w:t>
      </w:r>
      <w:r>
        <w:rPr>
          <w:rFonts w:hint="eastAsia" w:ascii="仿宋_GB2312" w:eastAsia="仿宋_GB2312" w:cs="仿宋_GB2312"/>
          <w:kern w:val="0"/>
          <w:sz w:val="11"/>
          <w:szCs w:val="11"/>
        </w:rPr>
        <w:t xml:space="preserve"> </w:t>
      </w:r>
      <w:bookmarkEnd w:id="65"/>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10.上年结转和结余</w:t>
      </w:r>
      <w:bookmarkStart w:id="66" w:name="PO_part3A1B1Amount12"/>
      <w:r>
        <w:rPr>
          <w:rFonts w:ascii="仿宋_GB2312" w:eastAsia="仿宋_GB2312" w:cs="仿宋_GB2312"/>
          <w:kern w:val="0"/>
          <w:sz w:val="32"/>
          <w:szCs w:val="32"/>
        </w:rPr>
        <w:t>0.35</w:t>
      </w:r>
      <w:r>
        <w:rPr>
          <w:rFonts w:hint="eastAsia" w:ascii="仿宋_GB2312" w:eastAsia="仿宋_GB2312" w:cs="仿宋_GB2312"/>
          <w:kern w:val="0"/>
          <w:sz w:val="11"/>
          <w:szCs w:val="11"/>
        </w:rPr>
        <w:t xml:space="preserve"> </w:t>
      </w:r>
      <w:bookmarkEnd w:id="66"/>
      <w:r>
        <w:rPr>
          <w:rFonts w:hint="eastAsia" w:ascii="仿宋_GB2312" w:eastAsia="仿宋_GB2312" w:cs="仿宋_GB2312"/>
          <w:kern w:val="0"/>
          <w:sz w:val="32"/>
          <w:szCs w:val="32"/>
        </w:rPr>
        <w:t>万元，为以前年度支出预算因客观条件变化未执行完毕、结转到本年度按有关规定继续使用的资金，既包括财政拨款结转和结余，也包括事业收入、经营收入、其他收入的结转和结余。较2019年度决算数</w:t>
      </w:r>
      <w:bookmarkStart w:id="67" w:name="PO_part3A1B1C1IncPercentIncAmount10"/>
      <w:r>
        <w:rPr>
          <w:rFonts w:hint="eastAsia" w:ascii="仿宋_GB2312" w:eastAsia="仿宋_GB2312" w:cs="仿宋_GB2312"/>
          <w:kern w:val="0"/>
          <w:sz w:val="32"/>
          <w:szCs w:val="32"/>
        </w:rPr>
        <w:t>0.31万元相比，增加0.04万元，增长12.90%</w:t>
      </w:r>
      <w:r>
        <w:rPr>
          <w:rFonts w:hint="eastAsia" w:ascii="仿宋_GB2312" w:eastAsia="仿宋_GB2312" w:cs="仿宋_GB2312"/>
          <w:kern w:val="0"/>
          <w:sz w:val="11"/>
          <w:szCs w:val="11"/>
        </w:rPr>
        <w:t xml:space="preserve"> </w:t>
      </w:r>
      <w:bookmarkEnd w:id="67"/>
      <w:r>
        <w:rPr>
          <w:rFonts w:hint="eastAsia" w:ascii="仿宋_GB2312" w:eastAsia="仿宋_GB2312" w:cs="仿宋_GB2312"/>
          <w:kern w:val="0"/>
          <w:sz w:val="32"/>
          <w:szCs w:val="32"/>
        </w:rPr>
        <w:t>，主要原因是：</w:t>
      </w:r>
      <w:bookmarkStart w:id="68" w:name="PO_part3A1B1C1DiffReason10"/>
      <w:r>
        <w:rPr>
          <w:rFonts w:hint="eastAsia" w:ascii="仿宋_GB2312" w:eastAsia="仿宋_GB2312" w:cs="仿宋_GB2312"/>
          <w:kern w:val="0"/>
          <w:sz w:val="32"/>
          <w:szCs w:val="32"/>
          <w:lang w:val="en-US" w:eastAsia="zh-CN"/>
        </w:rPr>
        <w:t>2019年有新办公楼还建面积补偿款</w:t>
      </w:r>
      <w:r>
        <w:rPr>
          <w:rFonts w:hint="eastAsia" w:ascii="仿宋_GB2312" w:eastAsia="仿宋_GB2312" w:cs="仿宋_GB2312"/>
          <w:kern w:val="0"/>
          <w:sz w:val="11"/>
          <w:szCs w:val="11"/>
        </w:rPr>
        <w:t xml:space="preserve"> </w:t>
      </w:r>
      <w:bookmarkEnd w:id="68"/>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（二）本部门2020年度总支出</w:t>
      </w:r>
      <w:bookmarkStart w:id="69" w:name="PO_part3A1B2Amount1"/>
      <w:r>
        <w:rPr>
          <w:rFonts w:ascii="仿宋_GB2312" w:eastAsia="仿宋_GB2312" w:cs="仿宋_GB2312"/>
          <w:kern w:val="0"/>
          <w:sz w:val="32"/>
          <w:szCs w:val="32"/>
        </w:rPr>
        <w:t>130.14</w:t>
      </w:r>
      <w:r>
        <w:rPr>
          <w:rFonts w:hint="eastAsia" w:ascii="仿宋_GB2312" w:eastAsia="仿宋_GB2312" w:cs="仿宋_GB2312"/>
          <w:kern w:val="0"/>
          <w:sz w:val="11"/>
          <w:szCs w:val="11"/>
        </w:rPr>
        <w:t xml:space="preserve"> </w:t>
      </w:r>
      <w:bookmarkEnd w:id="69"/>
      <w:r>
        <w:rPr>
          <w:rFonts w:hint="eastAsia" w:ascii="仿宋_GB2312" w:eastAsia="仿宋_GB2312" w:cs="仿宋_GB2312"/>
          <w:kern w:val="0"/>
          <w:sz w:val="32"/>
          <w:szCs w:val="32"/>
        </w:rPr>
        <w:t>万元，其中本年支出</w:t>
      </w:r>
      <w:bookmarkStart w:id="70" w:name="PO_part3A1B2Amount2"/>
      <w:r>
        <w:rPr>
          <w:rFonts w:ascii="仿宋_GB2312" w:eastAsia="仿宋_GB2312" w:cs="仿宋_GB2312"/>
          <w:kern w:val="0"/>
          <w:sz w:val="32"/>
          <w:szCs w:val="32"/>
        </w:rPr>
        <w:t>129.84</w:t>
      </w:r>
      <w:r>
        <w:rPr>
          <w:rFonts w:hint="eastAsia" w:ascii="仿宋_GB2312" w:eastAsia="仿宋_GB2312" w:cs="仿宋_GB2312"/>
          <w:kern w:val="0"/>
          <w:sz w:val="11"/>
          <w:szCs w:val="11"/>
        </w:rPr>
        <w:t xml:space="preserve"> </w:t>
      </w:r>
      <w:bookmarkEnd w:id="70"/>
      <w:r>
        <w:rPr>
          <w:rFonts w:hint="eastAsia" w:ascii="仿宋_GB2312" w:eastAsia="仿宋_GB2312" w:cs="仿宋_GB2312"/>
          <w:kern w:val="0"/>
          <w:sz w:val="32"/>
          <w:szCs w:val="32"/>
        </w:rPr>
        <w:t>万元,较2019年度决算数</w:t>
      </w:r>
      <w:bookmarkStart w:id="71" w:name="PO_part3A1B2C1IncPercentIncAmount0"/>
      <w:r>
        <w:rPr>
          <w:rFonts w:hint="eastAsia" w:ascii="仿宋_GB2312" w:eastAsia="仿宋_GB2312" w:cs="仿宋_GB2312"/>
          <w:kern w:val="0"/>
          <w:sz w:val="32"/>
          <w:szCs w:val="32"/>
        </w:rPr>
        <w:t>158.09万元相比，减少27.95万元，下降17.68%</w:t>
      </w:r>
      <w:r>
        <w:rPr>
          <w:rFonts w:hint="eastAsia" w:ascii="仿宋_GB2312" w:eastAsia="仿宋_GB2312" w:cs="仿宋_GB2312"/>
          <w:kern w:val="0"/>
          <w:sz w:val="11"/>
          <w:szCs w:val="11"/>
        </w:rPr>
        <w:t xml:space="preserve"> </w:t>
      </w:r>
      <w:bookmarkEnd w:id="71"/>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1.一般公共服务支出</w:t>
      </w:r>
      <w:bookmarkStart w:id="72" w:name="PO_part3A1B2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72"/>
      <w:r>
        <w:rPr>
          <w:rFonts w:hint="eastAsia" w:ascii="仿宋_GB2312" w:eastAsia="仿宋_GB2312" w:cs="仿宋_GB2312"/>
          <w:kern w:val="0"/>
          <w:sz w:val="32"/>
          <w:szCs w:val="32"/>
        </w:rPr>
        <w:t>万元，较2019年度决算数</w:t>
      </w:r>
      <w:bookmarkStart w:id="73" w:name="PO_part3A1B2C1IncPercentIncAmount1"/>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73"/>
      <w:r>
        <w:rPr>
          <w:rFonts w:hint="eastAsia" w:ascii="仿宋_GB2312" w:eastAsia="仿宋_GB2312" w:cs="仿宋_GB2312"/>
          <w:kern w:val="0"/>
          <w:sz w:val="32"/>
          <w:szCs w:val="32"/>
        </w:rPr>
        <w:t>，主要原因是：</w:t>
      </w:r>
      <w:bookmarkStart w:id="74" w:name="PO_part3A1B2C1DiffReason1"/>
      <w:r>
        <w:rPr>
          <w:rFonts w:hint="eastAsia" w:ascii="仿宋_GB2312" w:eastAsia="仿宋_GB2312" w:cs="仿宋_GB2312"/>
          <w:kern w:val="0"/>
          <w:sz w:val="32"/>
          <w:szCs w:val="32"/>
          <w:lang w:eastAsia="zh-CN"/>
        </w:rPr>
        <w:t>本单位无一般公共服务支出</w:t>
      </w:r>
      <w:r>
        <w:rPr>
          <w:rFonts w:hint="eastAsia" w:ascii="仿宋_GB2312" w:eastAsia="仿宋_GB2312" w:cs="仿宋_GB2312"/>
          <w:kern w:val="0"/>
          <w:sz w:val="11"/>
          <w:szCs w:val="11"/>
        </w:rPr>
        <w:t xml:space="preserve"> </w:t>
      </w:r>
      <w:bookmarkEnd w:id="74"/>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2.外交支出</w:t>
      </w:r>
      <w:bookmarkStart w:id="75" w:name="PO_part3A1B2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75"/>
      <w:r>
        <w:rPr>
          <w:rFonts w:hint="eastAsia" w:ascii="仿宋_GB2312" w:eastAsia="仿宋_GB2312" w:cs="仿宋_GB2312"/>
          <w:kern w:val="0"/>
          <w:sz w:val="32"/>
          <w:szCs w:val="32"/>
        </w:rPr>
        <w:t>万元，较2019年度决算数</w:t>
      </w:r>
      <w:bookmarkStart w:id="76" w:name="PO_part3A1B2C1IncPercentIncAmount2"/>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76"/>
      <w:r>
        <w:rPr>
          <w:rFonts w:hint="eastAsia" w:ascii="仿宋_GB2312" w:eastAsia="仿宋_GB2312" w:cs="仿宋_GB2312"/>
          <w:kern w:val="0"/>
          <w:sz w:val="32"/>
          <w:szCs w:val="32"/>
        </w:rPr>
        <w:t>，主要原因是：</w:t>
      </w:r>
      <w:bookmarkStart w:id="77" w:name="PO_part3A1B2C1DiffReason2"/>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外交支出</w:t>
      </w:r>
      <w:r>
        <w:rPr>
          <w:rFonts w:hint="eastAsia" w:ascii="仿宋_GB2312" w:eastAsia="仿宋_GB2312" w:cs="仿宋_GB2312"/>
          <w:kern w:val="0"/>
          <w:sz w:val="11"/>
          <w:szCs w:val="11"/>
        </w:rPr>
        <w:t xml:space="preserve"> </w:t>
      </w:r>
      <w:bookmarkEnd w:id="77"/>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3</w:t>
      </w:r>
      <w:r>
        <w:rPr>
          <w:rFonts w:ascii="仿宋_GB2312" w:eastAsia="仿宋_GB2312" w:cs="仿宋_GB2312"/>
          <w:kern w:val="0"/>
          <w:sz w:val="32"/>
          <w:szCs w:val="32"/>
        </w:rPr>
        <w:t>.</w:t>
      </w:r>
      <w:r>
        <w:rPr>
          <w:rFonts w:hint="eastAsia" w:ascii="仿宋_GB2312" w:eastAsia="仿宋_GB2312" w:cs="仿宋_GB2312"/>
          <w:kern w:val="0"/>
          <w:sz w:val="32"/>
          <w:szCs w:val="32"/>
        </w:rPr>
        <w:t>国防支出</w:t>
      </w:r>
      <w:bookmarkStart w:id="78" w:name="PO_part3A1B2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78"/>
      <w:r>
        <w:rPr>
          <w:rFonts w:hint="eastAsia" w:ascii="仿宋_GB2312" w:eastAsia="仿宋_GB2312" w:cs="仿宋_GB2312"/>
          <w:kern w:val="0"/>
          <w:sz w:val="32"/>
          <w:szCs w:val="32"/>
        </w:rPr>
        <w:t>万元，较2019年度决算数</w:t>
      </w:r>
      <w:bookmarkStart w:id="79" w:name="PO_part3A1B2C1IncPercentIncAmount3"/>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79"/>
      <w:r>
        <w:rPr>
          <w:rFonts w:hint="eastAsia" w:ascii="仿宋_GB2312" w:eastAsia="仿宋_GB2312" w:cs="仿宋_GB2312"/>
          <w:kern w:val="0"/>
          <w:sz w:val="32"/>
          <w:szCs w:val="32"/>
        </w:rPr>
        <w:t>，主要原因是：</w:t>
      </w:r>
      <w:bookmarkStart w:id="80" w:name="PO_part3A1B2C1DiffReason3"/>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国防支出</w:t>
      </w:r>
      <w:r>
        <w:rPr>
          <w:rFonts w:hint="eastAsia" w:ascii="仿宋_GB2312" w:eastAsia="仿宋_GB2312" w:cs="仿宋_GB2312"/>
          <w:kern w:val="0"/>
          <w:sz w:val="11"/>
          <w:szCs w:val="11"/>
        </w:rPr>
        <w:t xml:space="preserve"> </w:t>
      </w:r>
      <w:bookmarkEnd w:id="80"/>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4</w:t>
      </w:r>
      <w:r>
        <w:rPr>
          <w:rFonts w:ascii="仿宋_GB2312" w:eastAsia="仿宋_GB2312" w:cs="仿宋_GB2312"/>
          <w:kern w:val="0"/>
          <w:sz w:val="32"/>
          <w:szCs w:val="32"/>
        </w:rPr>
        <w:t>.</w:t>
      </w:r>
      <w:r>
        <w:rPr>
          <w:rFonts w:hint="eastAsia" w:ascii="仿宋_GB2312" w:eastAsia="仿宋_GB2312" w:cs="仿宋_GB2312"/>
          <w:kern w:val="0"/>
          <w:sz w:val="32"/>
          <w:szCs w:val="32"/>
        </w:rPr>
        <w:t>公共安全支出</w:t>
      </w:r>
      <w:bookmarkStart w:id="81" w:name="PO_part3A1B2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81"/>
      <w:r>
        <w:rPr>
          <w:rFonts w:hint="eastAsia" w:ascii="仿宋_GB2312" w:eastAsia="仿宋_GB2312" w:cs="仿宋_GB2312"/>
          <w:kern w:val="0"/>
          <w:sz w:val="32"/>
          <w:szCs w:val="32"/>
        </w:rPr>
        <w:t>万元，较2019年度决算数</w:t>
      </w:r>
      <w:bookmarkStart w:id="82" w:name="PO_part3A1B2C1IncPercentIncAmount4"/>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82"/>
      <w:r>
        <w:rPr>
          <w:rFonts w:hint="eastAsia" w:ascii="仿宋_GB2312" w:eastAsia="仿宋_GB2312" w:cs="仿宋_GB2312"/>
          <w:kern w:val="0"/>
          <w:sz w:val="32"/>
          <w:szCs w:val="32"/>
        </w:rPr>
        <w:t>，主要原因是：</w:t>
      </w:r>
      <w:bookmarkStart w:id="83" w:name="PO_part3A1B2C1DiffReason4"/>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 xml:space="preserve">公共安全支出 </w:t>
      </w:r>
      <w:bookmarkEnd w:id="83"/>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5</w:t>
      </w:r>
      <w:r>
        <w:rPr>
          <w:rFonts w:ascii="仿宋_GB2312" w:eastAsia="仿宋_GB2312" w:cs="仿宋_GB2312"/>
          <w:kern w:val="0"/>
          <w:sz w:val="32"/>
          <w:szCs w:val="32"/>
        </w:rPr>
        <w:t>.</w:t>
      </w:r>
      <w:r>
        <w:rPr>
          <w:rFonts w:hint="eastAsia" w:ascii="仿宋_GB2312" w:eastAsia="仿宋_GB2312" w:cs="仿宋_GB2312"/>
          <w:kern w:val="0"/>
          <w:sz w:val="32"/>
          <w:szCs w:val="32"/>
        </w:rPr>
        <w:t>教育支出</w:t>
      </w:r>
      <w:bookmarkStart w:id="84" w:name="PO_part3A1B2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84"/>
      <w:r>
        <w:rPr>
          <w:rFonts w:hint="eastAsia" w:ascii="仿宋_GB2312" w:eastAsia="仿宋_GB2312" w:cs="仿宋_GB2312"/>
          <w:kern w:val="0"/>
          <w:sz w:val="32"/>
          <w:szCs w:val="32"/>
        </w:rPr>
        <w:t>万元，较2019年度决算数</w:t>
      </w:r>
      <w:bookmarkStart w:id="85" w:name="PO_part3A1B2C1IncPercentIncAmount5"/>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85"/>
      <w:r>
        <w:rPr>
          <w:rFonts w:hint="eastAsia" w:ascii="仿宋_GB2312" w:eastAsia="仿宋_GB2312" w:cs="仿宋_GB2312"/>
          <w:kern w:val="0"/>
          <w:sz w:val="32"/>
          <w:szCs w:val="32"/>
        </w:rPr>
        <w:t>，主要原因是：</w:t>
      </w:r>
      <w:bookmarkStart w:id="86" w:name="PO_part3A1B2C1DiffReason5"/>
      <w:r>
        <w:rPr>
          <w:rFonts w:hint="eastAsia" w:ascii="仿宋_GB2312" w:eastAsia="仿宋_GB2312" w:cs="仿宋_GB2312"/>
          <w:kern w:val="0"/>
          <w:sz w:val="32"/>
          <w:szCs w:val="32"/>
          <w:lang w:eastAsia="zh-CN"/>
        </w:rPr>
        <w:t>本单位无教育支出</w:t>
      </w:r>
      <w:r>
        <w:rPr>
          <w:rFonts w:hint="eastAsia" w:ascii="仿宋_GB2312" w:eastAsia="仿宋_GB2312" w:cs="仿宋_GB2312"/>
          <w:kern w:val="0"/>
          <w:sz w:val="11"/>
          <w:szCs w:val="11"/>
        </w:rPr>
        <w:t xml:space="preserve"> </w:t>
      </w:r>
      <w:bookmarkEnd w:id="86"/>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6</w:t>
      </w:r>
      <w:r>
        <w:rPr>
          <w:rFonts w:ascii="仿宋_GB2312" w:eastAsia="仿宋_GB2312" w:cs="仿宋_GB2312"/>
          <w:kern w:val="0"/>
          <w:sz w:val="32"/>
          <w:szCs w:val="32"/>
        </w:rPr>
        <w:t>.</w:t>
      </w:r>
      <w:r>
        <w:rPr>
          <w:rFonts w:hint="eastAsia" w:ascii="仿宋_GB2312" w:eastAsia="仿宋_GB2312" w:cs="仿宋_GB2312"/>
          <w:kern w:val="0"/>
          <w:sz w:val="32"/>
          <w:szCs w:val="32"/>
        </w:rPr>
        <w:t>科学技术支出</w:t>
      </w:r>
      <w:bookmarkStart w:id="87" w:name="PO_part3A1B2Amount8"/>
      <w:r>
        <w:rPr>
          <w:rFonts w:ascii="仿宋_GB2312" w:eastAsia="仿宋_GB2312" w:cs="仿宋_GB2312"/>
          <w:kern w:val="0"/>
          <w:sz w:val="32"/>
          <w:szCs w:val="32"/>
        </w:rPr>
        <w:t>97.16</w:t>
      </w:r>
      <w:r>
        <w:rPr>
          <w:rFonts w:hint="eastAsia" w:ascii="仿宋_GB2312" w:eastAsia="仿宋_GB2312" w:cs="仿宋_GB2312"/>
          <w:kern w:val="0"/>
          <w:sz w:val="11"/>
          <w:szCs w:val="11"/>
        </w:rPr>
        <w:t xml:space="preserve"> </w:t>
      </w:r>
      <w:bookmarkEnd w:id="87"/>
      <w:r>
        <w:rPr>
          <w:rFonts w:hint="eastAsia" w:ascii="仿宋_GB2312" w:eastAsia="仿宋_GB2312" w:cs="仿宋_GB2312"/>
          <w:kern w:val="0"/>
          <w:sz w:val="32"/>
          <w:szCs w:val="32"/>
        </w:rPr>
        <w:t>万元，较2019年度决算数</w:t>
      </w:r>
      <w:bookmarkStart w:id="88" w:name="PO_part3A1B2C1IncPercentIncAmount6"/>
      <w:r>
        <w:rPr>
          <w:rFonts w:hint="eastAsia" w:ascii="仿宋_GB2312" w:eastAsia="仿宋_GB2312" w:cs="仿宋_GB2312"/>
          <w:kern w:val="0"/>
          <w:sz w:val="32"/>
          <w:szCs w:val="32"/>
        </w:rPr>
        <w:t>126.35万元相比，减少29.19万元，下降23.10%</w:t>
      </w:r>
      <w:r>
        <w:rPr>
          <w:rFonts w:hint="eastAsia" w:ascii="仿宋_GB2312" w:eastAsia="仿宋_GB2312" w:cs="仿宋_GB2312"/>
          <w:kern w:val="0"/>
          <w:sz w:val="11"/>
          <w:szCs w:val="11"/>
        </w:rPr>
        <w:t xml:space="preserve"> </w:t>
      </w:r>
      <w:bookmarkEnd w:id="88"/>
      <w:r>
        <w:rPr>
          <w:rFonts w:hint="eastAsia" w:ascii="仿宋_GB2312" w:eastAsia="仿宋_GB2312" w:cs="仿宋_GB2312"/>
          <w:kern w:val="0"/>
          <w:sz w:val="32"/>
          <w:szCs w:val="32"/>
        </w:rPr>
        <w:t>，主要原因是：</w:t>
      </w:r>
      <w:bookmarkStart w:id="89" w:name="PO_part3A1B2C1DiffReason6"/>
      <w:r>
        <w:rPr>
          <w:rFonts w:hint="eastAsia" w:ascii="仿宋_GB2312" w:eastAsia="仿宋_GB2312" w:cs="仿宋_GB2312"/>
          <w:kern w:val="0"/>
          <w:sz w:val="32"/>
          <w:szCs w:val="32"/>
          <w:lang w:val="en-US" w:eastAsia="zh-CN"/>
        </w:rPr>
        <w:t>2019年有财政拨付的新办公楼建设项目款</w:t>
      </w:r>
      <w:r>
        <w:rPr>
          <w:rFonts w:hint="eastAsia" w:ascii="仿宋_GB2312" w:eastAsia="仿宋_GB2312" w:cs="仿宋_GB2312"/>
          <w:kern w:val="0"/>
          <w:sz w:val="11"/>
          <w:szCs w:val="11"/>
        </w:rPr>
        <w:t xml:space="preserve"> </w:t>
      </w:r>
      <w:bookmarkEnd w:id="89"/>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7</w:t>
      </w:r>
      <w:r>
        <w:rPr>
          <w:rFonts w:ascii="仿宋_GB2312" w:eastAsia="仿宋_GB2312" w:cs="仿宋_GB2312"/>
          <w:kern w:val="0"/>
          <w:sz w:val="32"/>
          <w:szCs w:val="32"/>
        </w:rPr>
        <w:t>.</w:t>
      </w:r>
      <w:r>
        <w:rPr>
          <w:rFonts w:hint="eastAsia" w:ascii="仿宋_GB2312" w:eastAsia="仿宋_GB2312" w:cs="仿宋_GB2312"/>
          <w:kern w:val="0"/>
          <w:sz w:val="32"/>
          <w:szCs w:val="32"/>
        </w:rPr>
        <w:t>文化旅游体育与传媒支出</w:t>
      </w:r>
      <w:bookmarkStart w:id="90" w:name="PO_part3A1B2Amount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0"/>
      <w:r>
        <w:rPr>
          <w:rFonts w:hint="eastAsia" w:ascii="仿宋_GB2312" w:eastAsia="仿宋_GB2312" w:cs="仿宋_GB2312"/>
          <w:kern w:val="0"/>
          <w:sz w:val="32"/>
          <w:szCs w:val="32"/>
        </w:rPr>
        <w:t>万元，较2019年度决算数</w:t>
      </w:r>
      <w:bookmarkStart w:id="91" w:name="PO_part3A1B2C1IncPercentIncAmount7"/>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91"/>
      <w:r>
        <w:rPr>
          <w:rFonts w:hint="eastAsia" w:ascii="仿宋_GB2312" w:eastAsia="仿宋_GB2312" w:cs="仿宋_GB2312"/>
          <w:kern w:val="0"/>
          <w:sz w:val="32"/>
          <w:szCs w:val="32"/>
        </w:rPr>
        <w:t>，主要原因是：</w:t>
      </w:r>
      <w:bookmarkStart w:id="92" w:name="PO_part3A1B2C1DiffReason7"/>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文化旅游体育与传媒支出</w:t>
      </w:r>
      <w:r>
        <w:rPr>
          <w:rFonts w:hint="eastAsia" w:ascii="仿宋_GB2312" w:eastAsia="仿宋_GB2312" w:cs="仿宋_GB2312"/>
          <w:kern w:val="0"/>
          <w:sz w:val="11"/>
          <w:szCs w:val="11"/>
        </w:rPr>
        <w:t xml:space="preserve"> </w:t>
      </w:r>
      <w:bookmarkEnd w:id="92"/>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8</w:t>
      </w:r>
      <w:r>
        <w:rPr>
          <w:rFonts w:ascii="仿宋_GB2312" w:eastAsia="仿宋_GB2312" w:cs="仿宋_GB2312"/>
          <w:kern w:val="0"/>
          <w:sz w:val="32"/>
          <w:szCs w:val="32"/>
        </w:rPr>
        <w:t>.</w:t>
      </w:r>
      <w:r>
        <w:rPr>
          <w:rFonts w:hint="eastAsia" w:ascii="仿宋_GB2312" w:eastAsia="仿宋_GB2312" w:cs="仿宋_GB2312"/>
          <w:kern w:val="0"/>
          <w:sz w:val="32"/>
          <w:szCs w:val="32"/>
        </w:rPr>
        <w:t>社会保障和就业支出</w:t>
      </w:r>
      <w:bookmarkStart w:id="93" w:name="PO_part3A1B2Amount10"/>
      <w:r>
        <w:rPr>
          <w:rFonts w:ascii="仿宋_GB2312" w:eastAsia="仿宋_GB2312" w:cs="仿宋_GB2312"/>
          <w:kern w:val="0"/>
          <w:sz w:val="32"/>
          <w:szCs w:val="32"/>
        </w:rPr>
        <w:t>18.27</w:t>
      </w:r>
      <w:r>
        <w:rPr>
          <w:rFonts w:hint="eastAsia" w:ascii="仿宋_GB2312" w:eastAsia="仿宋_GB2312" w:cs="仿宋_GB2312"/>
          <w:kern w:val="0"/>
          <w:sz w:val="11"/>
          <w:szCs w:val="11"/>
        </w:rPr>
        <w:t xml:space="preserve"> </w:t>
      </w:r>
      <w:bookmarkEnd w:id="93"/>
      <w:r>
        <w:rPr>
          <w:rFonts w:hint="eastAsia" w:ascii="仿宋_GB2312" w:eastAsia="仿宋_GB2312" w:cs="仿宋_GB2312"/>
          <w:kern w:val="0"/>
          <w:sz w:val="32"/>
          <w:szCs w:val="32"/>
        </w:rPr>
        <w:t>万元，较2019年度决算数</w:t>
      </w:r>
      <w:bookmarkStart w:id="94" w:name="PO_part3A1B2C1IncPercentIncAmount8"/>
      <w:r>
        <w:rPr>
          <w:rFonts w:hint="eastAsia" w:ascii="仿宋_GB2312" w:eastAsia="仿宋_GB2312" w:cs="仿宋_GB2312"/>
          <w:kern w:val="0"/>
          <w:sz w:val="32"/>
          <w:szCs w:val="32"/>
        </w:rPr>
        <w:t>18.43万元相比，减少0.16万元，下降0.87%</w:t>
      </w:r>
      <w:r>
        <w:rPr>
          <w:rFonts w:hint="eastAsia" w:ascii="仿宋_GB2312" w:eastAsia="仿宋_GB2312" w:cs="仿宋_GB2312"/>
          <w:kern w:val="0"/>
          <w:sz w:val="11"/>
          <w:szCs w:val="11"/>
        </w:rPr>
        <w:t xml:space="preserve"> </w:t>
      </w:r>
      <w:bookmarkEnd w:id="94"/>
      <w:r>
        <w:rPr>
          <w:rFonts w:hint="eastAsia" w:ascii="仿宋_GB2312" w:eastAsia="仿宋_GB2312" w:cs="仿宋_GB2312"/>
          <w:kern w:val="0"/>
          <w:sz w:val="32"/>
          <w:szCs w:val="32"/>
        </w:rPr>
        <w:t>，主要原因是：</w:t>
      </w:r>
      <w:bookmarkStart w:id="95" w:name="PO_part3A1B2C1DiffReason8"/>
      <w:r>
        <w:rPr>
          <w:rFonts w:hint="eastAsia" w:ascii="仿宋_GB2312" w:eastAsia="仿宋_GB2312" w:cs="仿宋_GB2312"/>
          <w:kern w:val="0"/>
          <w:sz w:val="32"/>
          <w:szCs w:val="32"/>
          <w:lang w:val="en-US" w:eastAsia="zh-CN"/>
        </w:rPr>
        <w:t>2019年财政拨付在职人员职业年金单位负担部分</w:t>
      </w:r>
      <w:r>
        <w:rPr>
          <w:rFonts w:hint="eastAsia" w:ascii="仿宋_GB2312" w:eastAsia="仿宋_GB2312" w:cs="仿宋_GB2312"/>
          <w:kern w:val="0"/>
          <w:sz w:val="11"/>
          <w:szCs w:val="11"/>
        </w:rPr>
        <w:t xml:space="preserve"> </w:t>
      </w:r>
      <w:bookmarkEnd w:id="95"/>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9</w:t>
      </w:r>
      <w:r>
        <w:rPr>
          <w:rFonts w:ascii="仿宋_GB2312" w:eastAsia="仿宋_GB2312" w:cs="仿宋_GB2312"/>
          <w:kern w:val="0"/>
          <w:sz w:val="32"/>
          <w:szCs w:val="32"/>
        </w:rPr>
        <w:t>.</w:t>
      </w:r>
      <w:r>
        <w:rPr>
          <w:rFonts w:hint="eastAsia" w:ascii="仿宋_GB2312" w:eastAsia="仿宋_GB2312" w:cs="仿宋_GB2312"/>
          <w:kern w:val="0"/>
          <w:sz w:val="32"/>
          <w:szCs w:val="32"/>
        </w:rPr>
        <w:t>卫生健康支出</w:t>
      </w:r>
      <w:bookmarkStart w:id="96" w:name="PO_part3A1B2Amount11"/>
      <w:r>
        <w:rPr>
          <w:rFonts w:ascii="仿宋_GB2312" w:eastAsia="仿宋_GB2312" w:cs="仿宋_GB2312"/>
          <w:kern w:val="0"/>
          <w:sz w:val="32"/>
          <w:szCs w:val="32"/>
        </w:rPr>
        <w:t>4.41</w:t>
      </w:r>
      <w:r>
        <w:rPr>
          <w:rFonts w:hint="eastAsia" w:ascii="仿宋_GB2312" w:eastAsia="仿宋_GB2312" w:cs="仿宋_GB2312"/>
          <w:kern w:val="0"/>
          <w:sz w:val="11"/>
          <w:szCs w:val="11"/>
        </w:rPr>
        <w:t xml:space="preserve"> </w:t>
      </w:r>
      <w:bookmarkEnd w:id="96"/>
      <w:r>
        <w:rPr>
          <w:rFonts w:hint="eastAsia" w:ascii="仿宋_GB2312" w:eastAsia="仿宋_GB2312" w:cs="仿宋_GB2312"/>
          <w:kern w:val="0"/>
          <w:sz w:val="32"/>
          <w:szCs w:val="32"/>
        </w:rPr>
        <w:t>万元，较2019年度决算数</w:t>
      </w:r>
      <w:bookmarkStart w:id="97" w:name="PO_part3A1B2C1IncPercentIncAmount9"/>
      <w:r>
        <w:rPr>
          <w:rFonts w:hint="eastAsia" w:ascii="仿宋_GB2312" w:eastAsia="仿宋_GB2312" w:cs="仿宋_GB2312"/>
          <w:kern w:val="0"/>
          <w:sz w:val="32"/>
          <w:szCs w:val="32"/>
        </w:rPr>
        <w:t>4.25万元相比，增加0.16万元，增长3.76%</w:t>
      </w:r>
      <w:r>
        <w:rPr>
          <w:rFonts w:hint="eastAsia" w:ascii="仿宋_GB2312" w:eastAsia="仿宋_GB2312" w:cs="仿宋_GB2312"/>
          <w:kern w:val="0"/>
          <w:sz w:val="11"/>
          <w:szCs w:val="11"/>
        </w:rPr>
        <w:t xml:space="preserve"> </w:t>
      </w:r>
      <w:bookmarkEnd w:id="97"/>
      <w:r>
        <w:rPr>
          <w:rFonts w:hint="eastAsia" w:ascii="仿宋_GB2312" w:eastAsia="仿宋_GB2312" w:cs="仿宋_GB2312"/>
          <w:kern w:val="0"/>
          <w:sz w:val="32"/>
          <w:szCs w:val="32"/>
        </w:rPr>
        <w:t>，主要原因是：</w:t>
      </w:r>
      <w:bookmarkStart w:id="98" w:name="PO_part3A1B2C1DiffReason9"/>
      <w:r>
        <w:rPr>
          <w:rFonts w:hint="eastAsia" w:ascii="仿宋_GB2312" w:eastAsia="仿宋_GB2312" w:cs="仿宋_GB2312"/>
          <w:kern w:val="0"/>
          <w:sz w:val="32"/>
          <w:szCs w:val="32"/>
          <w:lang w:eastAsia="zh-CN"/>
        </w:rPr>
        <w:t>在职人员正常提档提薪</w:t>
      </w:r>
      <w:r>
        <w:rPr>
          <w:rFonts w:hint="eastAsia" w:ascii="仿宋_GB2312" w:eastAsia="仿宋_GB2312" w:cs="仿宋_GB2312"/>
          <w:kern w:val="0"/>
          <w:sz w:val="11"/>
          <w:szCs w:val="11"/>
        </w:rPr>
        <w:t xml:space="preserve"> </w:t>
      </w:r>
      <w:bookmarkEnd w:id="98"/>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0.</w:t>
      </w:r>
      <w:r>
        <w:rPr>
          <w:rFonts w:hint="eastAsia" w:ascii="仿宋_GB2312" w:eastAsia="仿宋_GB2312" w:cs="仿宋_GB2312"/>
          <w:kern w:val="0"/>
          <w:sz w:val="32"/>
          <w:szCs w:val="32"/>
        </w:rPr>
        <w:t>节能环保支出</w:t>
      </w:r>
      <w:bookmarkStart w:id="99" w:name="PO_part3A1B2Amount1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99"/>
      <w:r>
        <w:rPr>
          <w:rFonts w:hint="eastAsia" w:ascii="仿宋_GB2312" w:eastAsia="仿宋_GB2312" w:cs="仿宋_GB2312"/>
          <w:kern w:val="0"/>
          <w:sz w:val="32"/>
          <w:szCs w:val="32"/>
        </w:rPr>
        <w:t>万元，较2019年度决算数</w:t>
      </w:r>
      <w:bookmarkStart w:id="100" w:name="PO_part3A1B2C1IncPercentIncAmount10"/>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00"/>
      <w:r>
        <w:rPr>
          <w:rFonts w:hint="eastAsia" w:ascii="仿宋_GB2312" w:eastAsia="仿宋_GB2312" w:cs="仿宋_GB2312"/>
          <w:kern w:val="0"/>
          <w:sz w:val="32"/>
          <w:szCs w:val="32"/>
        </w:rPr>
        <w:t>，主要原因是：</w:t>
      </w:r>
      <w:bookmarkStart w:id="101" w:name="PO_part3A1B2C1DiffReason10"/>
      <w:r>
        <w:rPr>
          <w:rFonts w:hint="eastAsia" w:ascii="仿宋_GB2312" w:eastAsia="仿宋_GB2312" w:cs="仿宋_GB2312"/>
          <w:kern w:val="0"/>
          <w:sz w:val="32"/>
          <w:szCs w:val="32"/>
          <w:lang w:eastAsia="zh-CN"/>
        </w:rPr>
        <w:t>本单位无节能环保支出</w:t>
      </w:r>
      <w:r>
        <w:rPr>
          <w:rFonts w:hint="eastAsia" w:ascii="仿宋_GB2312" w:eastAsia="仿宋_GB2312" w:cs="仿宋_GB2312"/>
          <w:kern w:val="0"/>
          <w:sz w:val="11"/>
          <w:szCs w:val="11"/>
        </w:rPr>
        <w:t xml:space="preserve"> </w:t>
      </w:r>
      <w:bookmarkEnd w:id="101"/>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1.</w:t>
      </w:r>
      <w:r>
        <w:rPr>
          <w:rFonts w:hint="eastAsia" w:ascii="仿宋_GB2312" w:eastAsia="仿宋_GB2312" w:cs="仿宋_GB2312"/>
          <w:kern w:val="0"/>
          <w:sz w:val="32"/>
          <w:szCs w:val="32"/>
        </w:rPr>
        <w:t>城乡社区支出</w:t>
      </w:r>
      <w:bookmarkStart w:id="102" w:name="PO_part3A1B2Amount1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2"/>
      <w:r>
        <w:rPr>
          <w:rFonts w:hint="eastAsia" w:ascii="仿宋_GB2312" w:eastAsia="仿宋_GB2312" w:cs="仿宋_GB2312"/>
          <w:kern w:val="0"/>
          <w:sz w:val="32"/>
          <w:szCs w:val="32"/>
        </w:rPr>
        <w:t>万元，较2019年度决算数</w:t>
      </w:r>
      <w:bookmarkStart w:id="103" w:name="PO_part3A1B2C1IncPercentIncAmount11"/>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03"/>
      <w:r>
        <w:rPr>
          <w:rFonts w:hint="eastAsia" w:ascii="仿宋_GB2312" w:eastAsia="仿宋_GB2312" w:cs="仿宋_GB2312"/>
          <w:kern w:val="0"/>
          <w:sz w:val="32"/>
          <w:szCs w:val="32"/>
        </w:rPr>
        <w:t>，主要原因是：</w:t>
      </w:r>
      <w:bookmarkStart w:id="104" w:name="PO_part3A1B2C1DiffReason11"/>
      <w:r>
        <w:rPr>
          <w:rFonts w:hint="eastAsia" w:ascii="仿宋_GB2312" w:eastAsia="仿宋_GB2312" w:cs="仿宋_GB2312"/>
          <w:kern w:val="0"/>
          <w:sz w:val="32"/>
          <w:szCs w:val="32"/>
          <w:lang w:eastAsia="zh-CN"/>
        </w:rPr>
        <w:t>本单位无城乡社区支出</w:t>
      </w:r>
      <w:r>
        <w:rPr>
          <w:rFonts w:hint="eastAsia" w:ascii="仿宋_GB2312" w:eastAsia="仿宋_GB2312" w:cs="仿宋_GB2312"/>
          <w:kern w:val="0"/>
          <w:sz w:val="11"/>
          <w:szCs w:val="11"/>
        </w:rPr>
        <w:t xml:space="preserve"> </w:t>
      </w:r>
      <w:bookmarkEnd w:id="104"/>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2.</w:t>
      </w:r>
      <w:r>
        <w:rPr>
          <w:rFonts w:hint="eastAsia" w:ascii="仿宋_GB2312" w:eastAsia="仿宋_GB2312" w:cs="仿宋_GB2312"/>
          <w:kern w:val="0"/>
          <w:sz w:val="32"/>
          <w:szCs w:val="32"/>
        </w:rPr>
        <w:t>农林水支出</w:t>
      </w:r>
      <w:bookmarkStart w:id="105" w:name="PO_part3A1B2Amount1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5"/>
      <w:r>
        <w:rPr>
          <w:rFonts w:hint="eastAsia" w:ascii="仿宋_GB2312" w:eastAsia="仿宋_GB2312" w:cs="仿宋_GB2312"/>
          <w:kern w:val="0"/>
          <w:sz w:val="32"/>
          <w:szCs w:val="32"/>
        </w:rPr>
        <w:t>万元，较2019年度决算数</w:t>
      </w:r>
      <w:bookmarkStart w:id="106" w:name="PO_part3A1B2C1IncPercentIncAmount12"/>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06"/>
      <w:r>
        <w:rPr>
          <w:rFonts w:hint="eastAsia" w:ascii="仿宋_GB2312" w:eastAsia="仿宋_GB2312" w:cs="仿宋_GB2312"/>
          <w:kern w:val="0"/>
          <w:sz w:val="32"/>
          <w:szCs w:val="32"/>
        </w:rPr>
        <w:t>，主要原因是：</w:t>
      </w:r>
      <w:bookmarkStart w:id="107" w:name="PO_part3A1B2C1DiffReason12"/>
      <w:r>
        <w:rPr>
          <w:rFonts w:hint="eastAsia" w:ascii="仿宋_GB2312" w:eastAsia="仿宋_GB2312" w:cs="仿宋_GB2312"/>
          <w:kern w:val="0"/>
          <w:sz w:val="32"/>
          <w:szCs w:val="32"/>
          <w:lang w:eastAsia="zh-CN"/>
        </w:rPr>
        <w:t>本单位无农林水支出</w:t>
      </w:r>
      <w:r>
        <w:rPr>
          <w:rFonts w:hint="eastAsia" w:ascii="仿宋_GB2312" w:eastAsia="仿宋_GB2312" w:cs="仿宋_GB2312"/>
          <w:kern w:val="0"/>
          <w:sz w:val="11"/>
          <w:szCs w:val="11"/>
        </w:rPr>
        <w:t xml:space="preserve"> </w:t>
      </w:r>
      <w:bookmarkEnd w:id="107"/>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3.</w:t>
      </w:r>
      <w:r>
        <w:rPr>
          <w:rFonts w:hint="eastAsia" w:ascii="仿宋_GB2312" w:eastAsia="仿宋_GB2312" w:cs="仿宋_GB2312"/>
          <w:kern w:val="0"/>
          <w:sz w:val="32"/>
          <w:szCs w:val="32"/>
        </w:rPr>
        <w:t>交通运输支出</w:t>
      </w:r>
      <w:bookmarkStart w:id="108" w:name="PO_part3A1B2Amount1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08"/>
      <w:r>
        <w:rPr>
          <w:rFonts w:hint="eastAsia" w:ascii="仿宋_GB2312" w:eastAsia="仿宋_GB2312" w:cs="仿宋_GB2312"/>
          <w:kern w:val="0"/>
          <w:sz w:val="32"/>
          <w:szCs w:val="32"/>
        </w:rPr>
        <w:t>万元，较2019年度决算数</w:t>
      </w:r>
      <w:bookmarkStart w:id="109" w:name="PO_part3A1B2C1IncPercentIncAmount13"/>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09"/>
      <w:r>
        <w:rPr>
          <w:rFonts w:hint="eastAsia" w:ascii="仿宋_GB2312" w:eastAsia="仿宋_GB2312" w:cs="仿宋_GB2312"/>
          <w:kern w:val="0"/>
          <w:sz w:val="32"/>
          <w:szCs w:val="32"/>
        </w:rPr>
        <w:t>，主要原因是：</w:t>
      </w:r>
      <w:bookmarkStart w:id="110" w:name="PO_part3A1B2C1DiffReason13"/>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交通运输支出</w:t>
      </w:r>
      <w:r>
        <w:rPr>
          <w:rFonts w:hint="eastAsia" w:ascii="仿宋_GB2312" w:eastAsia="仿宋_GB2312" w:cs="仿宋_GB2312"/>
          <w:kern w:val="0"/>
          <w:sz w:val="11"/>
          <w:szCs w:val="11"/>
        </w:rPr>
        <w:t xml:space="preserve"> </w:t>
      </w:r>
      <w:bookmarkEnd w:id="110"/>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4.资源勘探工业信息等支出</w:t>
      </w:r>
      <w:bookmarkStart w:id="111" w:name="PO_part3A1B2Amount1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1"/>
      <w:r>
        <w:rPr>
          <w:rFonts w:hint="eastAsia" w:ascii="仿宋_GB2312" w:eastAsia="仿宋_GB2312" w:cs="仿宋_GB2312"/>
          <w:kern w:val="0"/>
          <w:sz w:val="32"/>
          <w:szCs w:val="32"/>
        </w:rPr>
        <w:t>万元，较2019年度决算数</w:t>
      </w:r>
      <w:bookmarkStart w:id="112" w:name="PO_part3A1B2C1IncPercentIncAmount14"/>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12"/>
      <w:r>
        <w:rPr>
          <w:rFonts w:hint="eastAsia" w:ascii="仿宋_GB2312" w:eastAsia="仿宋_GB2312" w:cs="仿宋_GB2312"/>
          <w:kern w:val="0"/>
          <w:sz w:val="32"/>
          <w:szCs w:val="32"/>
        </w:rPr>
        <w:t>，主要原因是：</w:t>
      </w:r>
      <w:bookmarkStart w:id="113" w:name="PO_part3A1B2C1DiffReason14"/>
      <w:r>
        <w:rPr>
          <w:rFonts w:hint="eastAsia" w:ascii="仿宋_GB2312" w:eastAsia="仿宋_GB2312" w:cs="仿宋_GB2312"/>
          <w:kern w:val="0"/>
          <w:sz w:val="32"/>
          <w:szCs w:val="32"/>
          <w:lang w:eastAsia="zh-CN"/>
        </w:rPr>
        <w:t>本单位无</w:t>
      </w:r>
      <w:r>
        <w:rPr>
          <w:rFonts w:ascii="仿宋_GB2312" w:eastAsia="仿宋_GB2312" w:cs="仿宋_GB2312"/>
          <w:kern w:val="0"/>
          <w:sz w:val="32"/>
          <w:szCs w:val="32"/>
        </w:rPr>
        <w:t>资源勘探工业信息等支出</w:t>
      </w:r>
      <w:r>
        <w:rPr>
          <w:rFonts w:hint="eastAsia" w:ascii="仿宋_GB2312" w:eastAsia="仿宋_GB2312" w:cs="仿宋_GB2312"/>
          <w:kern w:val="0"/>
          <w:sz w:val="11"/>
          <w:szCs w:val="11"/>
        </w:rPr>
        <w:t xml:space="preserve"> </w:t>
      </w:r>
      <w:bookmarkEnd w:id="113"/>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5.</w:t>
      </w:r>
      <w:r>
        <w:rPr>
          <w:rFonts w:hint="eastAsia" w:ascii="仿宋_GB2312" w:eastAsia="仿宋_GB2312" w:cs="仿宋_GB2312"/>
          <w:kern w:val="0"/>
          <w:sz w:val="32"/>
          <w:szCs w:val="32"/>
        </w:rPr>
        <w:t>商业服务业等支出</w:t>
      </w:r>
      <w:bookmarkStart w:id="114" w:name="PO_part3A1B2Amount1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4"/>
      <w:r>
        <w:rPr>
          <w:rFonts w:hint="eastAsia" w:ascii="仿宋_GB2312" w:eastAsia="仿宋_GB2312" w:cs="仿宋_GB2312"/>
          <w:kern w:val="0"/>
          <w:sz w:val="32"/>
          <w:szCs w:val="32"/>
        </w:rPr>
        <w:t>万元，较2019年度决算数</w:t>
      </w:r>
      <w:bookmarkStart w:id="115" w:name="PO_part3A1B2C1IncPercentIncAmount15"/>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15"/>
      <w:r>
        <w:rPr>
          <w:rFonts w:hint="eastAsia" w:ascii="仿宋_GB2312" w:eastAsia="仿宋_GB2312" w:cs="仿宋_GB2312"/>
          <w:kern w:val="0"/>
          <w:sz w:val="32"/>
          <w:szCs w:val="32"/>
        </w:rPr>
        <w:t>，主要原因是：</w:t>
      </w:r>
      <w:bookmarkStart w:id="116" w:name="PO_part3A1B2C1DiffReason15"/>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商业服务业等支出</w:t>
      </w:r>
      <w:r>
        <w:rPr>
          <w:rFonts w:hint="eastAsia" w:ascii="仿宋_GB2312" w:eastAsia="仿宋_GB2312" w:cs="仿宋_GB2312"/>
          <w:kern w:val="0"/>
          <w:sz w:val="11"/>
          <w:szCs w:val="11"/>
        </w:rPr>
        <w:t xml:space="preserve"> </w:t>
      </w:r>
      <w:bookmarkEnd w:id="116"/>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6.</w:t>
      </w:r>
      <w:r>
        <w:rPr>
          <w:rFonts w:hint="eastAsia" w:ascii="仿宋_GB2312" w:eastAsia="仿宋_GB2312" w:cs="仿宋_GB2312"/>
          <w:kern w:val="0"/>
          <w:sz w:val="32"/>
          <w:szCs w:val="32"/>
        </w:rPr>
        <w:t>金融支出</w:t>
      </w:r>
      <w:bookmarkStart w:id="117" w:name="PO_part3A1B2Amount1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17"/>
      <w:r>
        <w:rPr>
          <w:rFonts w:hint="eastAsia" w:ascii="仿宋_GB2312" w:eastAsia="仿宋_GB2312" w:cs="仿宋_GB2312"/>
          <w:kern w:val="0"/>
          <w:sz w:val="32"/>
          <w:szCs w:val="32"/>
        </w:rPr>
        <w:t>万元，较2019年度决算数</w:t>
      </w:r>
      <w:bookmarkStart w:id="118" w:name="PO_part3A1B2C1IncPercentIncAmount16"/>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18"/>
      <w:r>
        <w:rPr>
          <w:rFonts w:hint="eastAsia" w:ascii="仿宋_GB2312" w:eastAsia="仿宋_GB2312" w:cs="仿宋_GB2312"/>
          <w:kern w:val="0"/>
          <w:sz w:val="32"/>
          <w:szCs w:val="32"/>
        </w:rPr>
        <w:t>，主要原因是：</w:t>
      </w:r>
      <w:bookmarkStart w:id="119" w:name="PO_part3A1B2C1DiffReason16"/>
      <w:r>
        <w:rPr>
          <w:rFonts w:hint="eastAsia" w:ascii="仿宋_GB2312" w:eastAsia="仿宋_GB2312" w:cs="仿宋_GB2312"/>
          <w:kern w:val="0"/>
          <w:sz w:val="32"/>
          <w:szCs w:val="32"/>
          <w:lang w:eastAsia="zh-CN"/>
        </w:rPr>
        <w:t>本单位无金融支出</w:t>
      </w:r>
      <w:r>
        <w:rPr>
          <w:rFonts w:hint="eastAsia" w:ascii="仿宋_GB2312" w:eastAsia="仿宋_GB2312" w:cs="仿宋_GB2312"/>
          <w:kern w:val="0"/>
          <w:sz w:val="11"/>
          <w:szCs w:val="11"/>
        </w:rPr>
        <w:t xml:space="preserve"> </w:t>
      </w:r>
      <w:bookmarkEnd w:id="119"/>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7.</w:t>
      </w:r>
      <w:r>
        <w:rPr>
          <w:rFonts w:hint="eastAsia" w:ascii="仿宋_GB2312" w:eastAsia="仿宋_GB2312" w:cs="仿宋_GB2312"/>
          <w:kern w:val="0"/>
          <w:sz w:val="32"/>
          <w:szCs w:val="32"/>
        </w:rPr>
        <w:t>援助其他地区支出</w:t>
      </w:r>
      <w:bookmarkStart w:id="120" w:name="PO_part3A1B2Amount1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0"/>
      <w:r>
        <w:rPr>
          <w:rFonts w:hint="eastAsia" w:ascii="仿宋_GB2312" w:eastAsia="仿宋_GB2312" w:cs="仿宋_GB2312"/>
          <w:kern w:val="0"/>
          <w:sz w:val="32"/>
          <w:szCs w:val="32"/>
        </w:rPr>
        <w:t>万元，较2019年度决算数</w:t>
      </w:r>
      <w:bookmarkStart w:id="121" w:name="PO_part3A1B2C1IncPercentIncAmount17"/>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21"/>
      <w:r>
        <w:rPr>
          <w:rFonts w:hint="eastAsia" w:ascii="仿宋_GB2312" w:eastAsia="仿宋_GB2312" w:cs="仿宋_GB2312"/>
          <w:kern w:val="0"/>
          <w:sz w:val="32"/>
          <w:szCs w:val="32"/>
        </w:rPr>
        <w:t>，主要原因是：</w:t>
      </w:r>
      <w:bookmarkStart w:id="122" w:name="PO_part3A1B2C1DiffReason17"/>
      <w:r>
        <w:rPr>
          <w:rFonts w:hint="eastAsia" w:ascii="仿宋_GB2312" w:eastAsia="仿宋_GB2312" w:cs="仿宋_GB2312"/>
          <w:kern w:val="0"/>
          <w:sz w:val="32"/>
          <w:szCs w:val="32"/>
          <w:lang w:eastAsia="zh-CN"/>
        </w:rPr>
        <w:t>本单位无援助其他地区支出</w:t>
      </w:r>
      <w:r>
        <w:rPr>
          <w:rFonts w:hint="eastAsia" w:ascii="仿宋_GB2312" w:eastAsia="仿宋_GB2312" w:cs="仿宋_GB2312"/>
          <w:kern w:val="0"/>
          <w:sz w:val="11"/>
          <w:szCs w:val="11"/>
        </w:rPr>
        <w:t xml:space="preserve"> </w:t>
      </w:r>
      <w:bookmarkEnd w:id="122"/>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1</w:t>
      </w:r>
      <w:r>
        <w:rPr>
          <w:rFonts w:ascii="仿宋_GB2312" w:eastAsia="仿宋_GB2312" w:cs="仿宋_GB2312"/>
          <w:kern w:val="0"/>
          <w:sz w:val="32"/>
          <w:szCs w:val="32"/>
        </w:rPr>
        <w:t>8.</w:t>
      </w:r>
      <w:r>
        <w:rPr>
          <w:rFonts w:hint="eastAsia" w:ascii="仿宋_GB2312" w:eastAsia="仿宋_GB2312" w:cs="仿宋_GB2312"/>
          <w:kern w:val="0"/>
          <w:sz w:val="32"/>
          <w:szCs w:val="32"/>
        </w:rPr>
        <w:t>自然资源海洋气象等支出</w:t>
      </w:r>
      <w:bookmarkStart w:id="123" w:name="PO_part3A1B2Amount20"/>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3"/>
      <w:r>
        <w:rPr>
          <w:rFonts w:hint="eastAsia" w:ascii="仿宋_GB2312" w:eastAsia="仿宋_GB2312" w:cs="仿宋_GB2312"/>
          <w:kern w:val="0"/>
          <w:sz w:val="32"/>
          <w:szCs w:val="32"/>
        </w:rPr>
        <w:t>万元，较2019年度决算数</w:t>
      </w:r>
      <w:bookmarkStart w:id="124" w:name="PO_part3A1B2C1IncPercentIncAmount18"/>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24"/>
      <w:r>
        <w:rPr>
          <w:rFonts w:hint="eastAsia" w:ascii="仿宋_GB2312" w:eastAsia="仿宋_GB2312" w:cs="仿宋_GB2312"/>
          <w:kern w:val="0"/>
          <w:sz w:val="32"/>
          <w:szCs w:val="32"/>
        </w:rPr>
        <w:t>，主要原因是：</w:t>
      </w:r>
      <w:bookmarkStart w:id="125" w:name="PO_part3A1B2C1DiffReason18"/>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自然资源海洋气象等支出</w:t>
      </w:r>
      <w:r>
        <w:rPr>
          <w:rFonts w:hint="eastAsia" w:ascii="仿宋_GB2312" w:eastAsia="仿宋_GB2312" w:cs="仿宋_GB2312"/>
          <w:kern w:val="0"/>
          <w:sz w:val="11"/>
          <w:szCs w:val="11"/>
        </w:rPr>
        <w:t xml:space="preserve"> </w:t>
      </w:r>
      <w:bookmarkEnd w:id="125"/>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ascii="仿宋_GB2312" w:eastAsia="仿宋_GB2312" w:cs="仿宋_GB2312"/>
          <w:kern w:val="0"/>
          <w:sz w:val="32"/>
          <w:szCs w:val="32"/>
        </w:rPr>
        <w:t>19.</w:t>
      </w:r>
      <w:r>
        <w:rPr>
          <w:rFonts w:hint="eastAsia" w:ascii="仿宋_GB2312" w:eastAsia="仿宋_GB2312" w:cs="仿宋_GB2312"/>
          <w:kern w:val="0"/>
          <w:sz w:val="32"/>
          <w:szCs w:val="32"/>
        </w:rPr>
        <w:t>住房保障支出</w:t>
      </w:r>
      <w:bookmarkStart w:id="126" w:name="PO_part3A1B2Amount21"/>
      <w:r>
        <w:rPr>
          <w:rFonts w:ascii="仿宋_GB2312" w:eastAsia="仿宋_GB2312" w:cs="仿宋_GB2312"/>
          <w:kern w:val="0"/>
          <w:sz w:val="32"/>
          <w:szCs w:val="32"/>
        </w:rPr>
        <w:t>10.00</w:t>
      </w:r>
      <w:r>
        <w:rPr>
          <w:rFonts w:hint="eastAsia" w:ascii="仿宋_GB2312" w:eastAsia="仿宋_GB2312" w:cs="仿宋_GB2312"/>
          <w:kern w:val="0"/>
          <w:sz w:val="11"/>
          <w:szCs w:val="11"/>
        </w:rPr>
        <w:t xml:space="preserve"> </w:t>
      </w:r>
      <w:bookmarkEnd w:id="126"/>
      <w:r>
        <w:rPr>
          <w:rFonts w:hint="eastAsia" w:ascii="仿宋_GB2312" w:eastAsia="仿宋_GB2312" w:cs="仿宋_GB2312"/>
          <w:kern w:val="0"/>
          <w:sz w:val="32"/>
          <w:szCs w:val="32"/>
        </w:rPr>
        <w:t>万元，较2019年度决算数</w:t>
      </w:r>
      <w:bookmarkStart w:id="127" w:name="PO_part3A1B2C1IncPercentIncAmount19"/>
      <w:r>
        <w:rPr>
          <w:rFonts w:hint="eastAsia" w:ascii="仿宋_GB2312" w:eastAsia="仿宋_GB2312" w:cs="仿宋_GB2312"/>
          <w:kern w:val="0"/>
          <w:sz w:val="32"/>
          <w:szCs w:val="32"/>
        </w:rPr>
        <w:t>8.72万元相比，增加1.28万元，增长14.68%</w:t>
      </w:r>
      <w:r>
        <w:rPr>
          <w:rFonts w:hint="eastAsia" w:ascii="仿宋_GB2312" w:eastAsia="仿宋_GB2312" w:cs="仿宋_GB2312"/>
          <w:kern w:val="0"/>
          <w:sz w:val="11"/>
          <w:szCs w:val="11"/>
        </w:rPr>
        <w:t xml:space="preserve"> </w:t>
      </w:r>
      <w:bookmarkEnd w:id="127"/>
      <w:r>
        <w:rPr>
          <w:rFonts w:hint="eastAsia" w:ascii="仿宋_GB2312" w:eastAsia="仿宋_GB2312" w:cs="仿宋_GB2312"/>
          <w:kern w:val="0"/>
          <w:sz w:val="32"/>
          <w:szCs w:val="32"/>
        </w:rPr>
        <w:t>，主要原因是：</w:t>
      </w:r>
      <w:bookmarkStart w:id="128" w:name="PO_part3A1B2C1DiffReason19"/>
      <w:r>
        <w:rPr>
          <w:rFonts w:hint="eastAsia" w:ascii="仿宋_GB2312" w:eastAsia="仿宋_GB2312" w:cs="仿宋_GB2312"/>
          <w:kern w:val="0"/>
          <w:sz w:val="32"/>
          <w:szCs w:val="32"/>
          <w:lang w:eastAsia="zh-CN"/>
        </w:rPr>
        <w:t>在职人员正常提档提薪</w:t>
      </w:r>
      <w:r>
        <w:rPr>
          <w:rFonts w:hint="eastAsia" w:ascii="仿宋_GB2312" w:eastAsia="仿宋_GB2312" w:cs="仿宋_GB2312"/>
          <w:kern w:val="0"/>
          <w:sz w:val="11"/>
          <w:szCs w:val="11"/>
        </w:rPr>
        <w:t xml:space="preserve"> </w:t>
      </w:r>
      <w:bookmarkEnd w:id="128"/>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0.</w:t>
      </w:r>
      <w:r>
        <w:rPr>
          <w:rFonts w:hint="eastAsia" w:ascii="仿宋_GB2312" w:eastAsia="仿宋_GB2312" w:cs="仿宋_GB2312"/>
          <w:kern w:val="0"/>
          <w:sz w:val="32"/>
          <w:szCs w:val="32"/>
        </w:rPr>
        <w:t>粮油物资储备支出</w:t>
      </w:r>
      <w:bookmarkStart w:id="129" w:name="PO_part3A1B2Amount2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29"/>
      <w:r>
        <w:rPr>
          <w:rFonts w:hint="eastAsia" w:ascii="仿宋_GB2312" w:eastAsia="仿宋_GB2312" w:cs="仿宋_GB2312"/>
          <w:kern w:val="0"/>
          <w:sz w:val="32"/>
          <w:szCs w:val="32"/>
        </w:rPr>
        <w:t>万元，较2019年度决算数</w:t>
      </w:r>
      <w:bookmarkStart w:id="130" w:name="PO_part3A1B2C1IncPercentIncAmount20"/>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30"/>
      <w:r>
        <w:rPr>
          <w:rFonts w:hint="eastAsia" w:ascii="仿宋_GB2312" w:eastAsia="仿宋_GB2312" w:cs="仿宋_GB2312"/>
          <w:kern w:val="0"/>
          <w:sz w:val="32"/>
          <w:szCs w:val="32"/>
        </w:rPr>
        <w:t>，主要原因是：</w:t>
      </w:r>
      <w:bookmarkStart w:id="131" w:name="PO_part3A1B2C1DiffReason20"/>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粮油物资储备支出</w:t>
      </w:r>
      <w:r>
        <w:rPr>
          <w:rFonts w:hint="eastAsia" w:ascii="仿宋_GB2312" w:eastAsia="仿宋_GB2312" w:cs="仿宋_GB2312"/>
          <w:kern w:val="0"/>
          <w:sz w:val="11"/>
          <w:szCs w:val="11"/>
        </w:rPr>
        <w:t xml:space="preserve"> </w:t>
      </w:r>
      <w:bookmarkEnd w:id="131"/>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1.</w:t>
      </w:r>
      <w:r>
        <w:rPr>
          <w:rFonts w:hint="eastAsia" w:ascii="仿宋_GB2312" w:eastAsia="仿宋_GB2312" w:cs="仿宋_GB2312"/>
          <w:kern w:val="0"/>
          <w:sz w:val="32"/>
          <w:szCs w:val="32"/>
        </w:rPr>
        <w:t>国有资本经营预算支出</w:t>
      </w:r>
      <w:bookmarkStart w:id="132" w:name="PO_part3A1B2Amount2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32"/>
      <w:r>
        <w:rPr>
          <w:rFonts w:hint="eastAsia" w:ascii="仿宋_GB2312" w:eastAsia="仿宋_GB2312" w:cs="仿宋_GB2312"/>
          <w:kern w:val="0"/>
          <w:sz w:val="32"/>
          <w:szCs w:val="32"/>
        </w:rPr>
        <w:t>万元，较2019年度决算数</w:t>
      </w:r>
      <w:bookmarkStart w:id="133" w:name="PO_part3A1B2C1IncPercentIncAmount21"/>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万元相比，增加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万元，无增减</w:t>
      </w:r>
      <w:r>
        <w:rPr>
          <w:rFonts w:hint="eastAsia" w:ascii="仿宋_GB2312" w:eastAsia="仿宋_GB2312" w:cs="仿宋_GB2312"/>
          <w:kern w:val="0"/>
          <w:sz w:val="11"/>
          <w:szCs w:val="11"/>
        </w:rPr>
        <w:t xml:space="preserve"> </w:t>
      </w:r>
      <w:bookmarkEnd w:id="133"/>
      <w:r>
        <w:rPr>
          <w:rFonts w:hint="eastAsia" w:ascii="仿宋_GB2312" w:eastAsia="仿宋_GB2312" w:cs="仿宋_GB2312"/>
          <w:kern w:val="0"/>
          <w:sz w:val="32"/>
          <w:szCs w:val="32"/>
        </w:rPr>
        <w:t>，主要原因是：</w:t>
      </w:r>
      <w:bookmarkStart w:id="134" w:name="PO_part3A1B2C1DiffReason21"/>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国有资本经营预算支出</w:t>
      </w:r>
      <w:r>
        <w:rPr>
          <w:rFonts w:hint="eastAsia" w:ascii="仿宋_GB2312" w:eastAsia="仿宋_GB2312" w:cs="仿宋_GB2312"/>
          <w:kern w:val="0"/>
          <w:sz w:val="11"/>
          <w:szCs w:val="11"/>
        </w:rPr>
        <w:t xml:space="preserve"> </w:t>
      </w:r>
      <w:bookmarkEnd w:id="134"/>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hAnsi="宋体" w:eastAsia="仿宋_GB2312" w:cs="宋体"/>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2.</w:t>
      </w:r>
      <w:r>
        <w:rPr>
          <w:rFonts w:hint="eastAsia" w:ascii="仿宋_GB2312" w:eastAsia="仿宋_GB2312" w:cs="仿宋_GB2312"/>
          <w:kern w:val="0"/>
          <w:sz w:val="32"/>
          <w:szCs w:val="32"/>
        </w:rPr>
        <w:t>灾害防治及应急管理支出</w:t>
      </w:r>
      <w:bookmarkStart w:id="135" w:name="PO_part3A1B2Amount2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35"/>
      <w:r>
        <w:rPr>
          <w:rFonts w:hint="eastAsia" w:ascii="仿宋_GB2312" w:eastAsia="仿宋_GB2312" w:cs="仿宋_GB2312"/>
          <w:kern w:val="0"/>
          <w:sz w:val="32"/>
          <w:szCs w:val="32"/>
        </w:rPr>
        <w:t>万元，较2019年度决算数</w:t>
      </w:r>
      <w:bookmarkStart w:id="136" w:name="PO_part3A1B2C1IncPercentIncAmount22"/>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36"/>
      <w:r>
        <w:rPr>
          <w:rFonts w:hint="eastAsia" w:ascii="仿宋_GB2312" w:eastAsia="仿宋_GB2312" w:cs="仿宋_GB2312"/>
          <w:kern w:val="0"/>
          <w:sz w:val="32"/>
          <w:szCs w:val="32"/>
        </w:rPr>
        <w:t>，主要原因是：</w:t>
      </w:r>
      <w:bookmarkStart w:id="137" w:name="PO_part3A1B2C1DiffReason22"/>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灾害防治及应急管理支出</w:t>
      </w:r>
      <w:r>
        <w:rPr>
          <w:rFonts w:hint="eastAsia" w:ascii="仿宋_GB2312" w:eastAsia="仿宋_GB2312" w:cs="仿宋_GB2312"/>
          <w:kern w:val="0"/>
          <w:sz w:val="11"/>
          <w:szCs w:val="11"/>
        </w:rPr>
        <w:t xml:space="preserve"> </w:t>
      </w:r>
      <w:bookmarkEnd w:id="137"/>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3.</w:t>
      </w:r>
      <w:r>
        <w:rPr>
          <w:rFonts w:hint="eastAsia" w:ascii="仿宋_GB2312" w:eastAsia="仿宋_GB2312" w:cs="仿宋_GB2312"/>
          <w:kern w:val="0"/>
          <w:sz w:val="32"/>
          <w:szCs w:val="32"/>
        </w:rPr>
        <w:t>其他支出</w:t>
      </w:r>
      <w:bookmarkStart w:id="138" w:name="PO_part3A1B2Amount2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38"/>
      <w:r>
        <w:rPr>
          <w:rFonts w:hint="eastAsia" w:ascii="仿宋_GB2312" w:eastAsia="仿宋_GB2312" w:cs="仿宋_GB2312"/>
          <w:kern w:val="0"/>
          <w:sz w:val="32"/>
          <w:szCs w:val="32"/>
        </w:rPr>
        <w:t>万元，较2019年度决算数</w:t>
      </w:r>
      <w:bookmarkStart w:id="139" w:name="PO_part3A1B2C1IncPercentIncAmount23"/>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39"/>
      <w:r>
        <w:rPr>
          <w:rFonts w:hint="eastAsia" w:ascii="仿宋_GB2312" w:eastAsia="仿宋_GB2312" w:cs="仿宋_GB2312"/>
          <w:kern w:val="0"/>
          <w:sz w:val="32"/>
          <w:szCs w:val="32"/>
        </w:rPr>
        <w:t>，主要原因是：</w:t>
      </w:r>
      <w:bookmarkStart w:id="140" w:name="PO_part3A1B2C1DiffReason23"/>
      <w:r>
        <w:rPr>
          <w:rFonts w:hint="eastAsia" w:ascii="仿宋_GB2312" w:eastAsia="仿宋_GB2312" w:cs="仿宋_GB2312"/>
          <w:kern w:val="0"/>
          <w:sz w:val="32"/>
          <w:szCs w:val="32"/>
          <w:lang w:eastAsia="zh-CN"/>
        </w:rPr>
        <w:t>本单位无其他支出</w:t>
      </w:r>
      <w:r>
        <w:rPr>
          <w:rFonts w:hint="eastAsia" w:ascii="仿宋_GB2312" w:eastAsia="仿宋_GB2312" w:cs="仿宋_GB2312"/>
          <w:kern w:val="0"/>
          <w:sz w:val="11"/>
          <w:szCs w:val="11"/>
        </w:rPr>
        <w:t xml:space="preserve"> </w:t>
      </w:r>
      <w:bookmarkEnd w:id="140"/>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4.</w:t>
      </w:r>
      <w:r>
        <w:rPr>
          <w:rFonts w:hint="eastAsia" w:ascii="仿宋_GB2312" w:eastAsia="仿宋_GB2312" w:cs="仿宋_GB2312"/>
          <w:kern w:val="0"/>
          <w:sz w:val="32"/>
          <w:szCs w:val="32"/>
        </w:rPr>
        <w:t>债务还本支出</w:t>
      </w:r>
      <w:bookmarkStart w:id="141" w:name="PO_part3A1B2Amount2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41"/>
      <w:r>
        <w:rPr>
          <w:rFonts w:hint="eastAsia" w:ascii="仿宋_GB2312" w:eastAsia="仿宋_GB2312" w:cs="仿宋_GB2312"/>
          <w:kern w:val="0"/>
          <w:sz w:val="32"/>
          <w:szCs w:val="32"/>
        </w:rPr>
        <w:t>万元，较2019年度决算数</w:t>
      </w:r>
      <w:bookmarkStart w:id="142" w:name="PO_part3A1B2C1IncPercentIncAmount24"/>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42"/>
      <w:r>
        <w:rPr>
          <w:rFonts w:hint="eastAsia" w:ascii="仿宋_GB2312" w:eastAsia="仿宋_GB2312" w:cs="仿宋_GB2312"/>
          <w:kern w:val="0"/>
          <w:sz w:val="32"/>
          <w:szCs w:val="32"/>
        </w:rPr>
        <w:t>，主要原因是：</w:t>
      </w:r>
      <w:bookmarkStart w:id="143" w:name="PO_part3A1B2C1DiffReason24"/>
      <w:r>
        <w:rPr>
          <w:rFonts w:hint="eastAsia" w:ascii="仿宋_GB2312" w:eastAsia="仿宋_GB2312" w:cs="仿宋_GB2312"/>
          <w:kern w:val="0"/>
          <w:sz w:val="32"/>
          <w:szCs w:val="32"/>
          <w:lang w:eastAsia="zh-CN"/>
        </w:rPr>
        <w:t>本单位无债务还本支出</w:t>
      </w:r>
      <w:r>
        <w:rPr>
          <w:rFonts w:hint="eastAsia" w:ascii="仿宋_GB2312" w:eastAsia="仿宋_GB2312" w:cs="仿宋_GB2312"/>
          <w:kern w:val="0"/>
          <w:sz w:val="11"/>
          <w:szCs w:val="11"/>
        </w:rPr>
        <w:t xml:space="preserve"> </w:t>
      </w:r>
      <w:bookmarkEnd w:id="143"/>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5.</w:t>
      </w:r>
      <w:r>
        <w:rPr>
          <w:rFonts w:hint="eastAsia" w:ascii="仿宋_GB2312" w:eastAsia="仿宋_GB2312" w:cs="仿宋_GB2312"/>
          <w:kern w:val="0"/>
          <w:sz w:val="32"/>
          <w:szCs w:val="32"/>
        </w:rPr>
        <w:t>债务付息支出</w:t>
      </w:r>
      <w:bookmarkStart w:id="144" w:name="PO_part3A1B2Amount2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44"/>
      <w:r>
        <w:rPr>
          <w:rFonts w:hint="eastAsia" w:ascii="仿宋_GB2312" w:eastAsia="仿宋_GB2312" w:cs="仿宋_GB2312"/>
          <w:kern w:val="0"/>
          <w:sz w:val="32"/>
          <w:szCs w:val="32"/>
        </w:rPr>
        <w:t>万元，较2019年度决算数</w:t>
      </w:r>
      <w:bookmarkStart w:id="145" w:name="PO_part3A1B2C1IncPercentIncAmount25"/>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45"/>
      <w:r>
        <w:rPr>
          <w:rFonts w:hint="eastAsia" w:ascii="仿宋_GB2312" w:eastAsia="仿宋_GB2312" w:cs="仿宋_GB2312"/>
          <w:kern w:val="0"/>
          <w:sz w:val="32"/>
          <w:szCs w:val="32"/>
        </w:rPr>
        <w:t>，主要原因是：</w:t>
      </w:r>
      <w:bookmarkStart w:id="146" w:name="PO_part3A1B2C1DiffReason25"/>
      <w:r>
        <w:rPr>
          <w:rFonts w:hint="eastAsia" w:ascii="仿宋_GB2312" w:eastAsia="仿宋_GB2312" w:cs="仿宋_GB2312"/>
          <w:kern w:val="0"/>
          <w:sz w:val="32"/>
          <w:szCs w:val="32"/>
          <w:lang w:eastAsia="zh-CN"/>
        </w:rPr>
        <w:t>本单位无债务付息支出</w:t>
      </w:r>
      <w:r>
        <w:rPr>
          <w:rFonts w:hint="eastAsia" w:ascii="仿宋_GB2312" w:eastAsia="仿宋_GB2312" w:cs="仿宋_GB2312"/>
          <w:kern w:val="0"/>
          <w:sz w:val="11"/>
          <w:szCs w:val="11"/>
        </w:rPr>
        <w:t xml:space="preserve"> </w:t>
      </w:r>
      <w:bookmarkEnd w:id="146"/>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6.</w:t>
      </w:r>
      <w:r>
        <w:rPr>
          <w:rFonts w:hint="eastAsia" w:ascii="仿宋_GB2312" w:eastAsia="仿宋_GB2312" w:cs="仿宋_GB2312"/>
          <w:kern w:val="0"/>
          <w:sz w:val="32"/>
          <w:szCs w:val="32"/>
        </w:rPr>
        <w:t>抗疫特别国债安排支出</w:t>
      </w:r>
      <w:bookmarkStart w:id="147" w:name="PO_part3A1B2Amount2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47"/>
      <w:r>
        <w:rPr>
          <w:rFonts w:hint="eastAsia" w:ascii="仿宋_GB2312" w:eastAsia="仿宋_GB2312" w:cs="仿宋_GB2312"/>
          <w:kern w:val="0"/>
          <w:sz w:val="32"/>
          <w:szCs w:val="32"/>
        </w:rPr>
        <w:t>万元，较2019年度决算数</w:t>
      </w:r>
      <w:bookmarkStart w:id="148" w:name="PO_part3A1B2C1IncPercentIncAmount26"/>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万元相比，增加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万元，无增减</w:t>
      </w:r>
      <w:r>
        <w:rPr>
          <w:rFonts w:hint="eastAsia" w:ascii="仿宋_GB2312" w:eastAsia="仿宋_GB2312" w:cs="仿宋_GB2312"/>
          <w:kern w:val="0"/>
          <w:sz w:val="11"/>
          <w:szCs w:val="11"/>
        </w:rPr>
        <w:t xml:space="preserve"> </w:t>
      </w:r>
      <w:bookmarkEnd w:id="148"/>
      <w:r>
        <w:rPr>
          <w:rFonts w:hint="eastAsia" w:ascii="仿宋_GB2312" w:eastAsia="仿宋_GB2312" w:cs="仿宋_GB2312"/>
          <w:kern w:val="0"/>
          <w:sz w:val="32"/>
          <w:szCs w:val="32"/>
        </w:rPr>
        <w:t>，主要原因是：</w:t>
      </w:r>
      <w:bookmarkStart w:id="149" w:name="PO_part3A1B2C1DiffReason26"/>
      <w:r>
        <w:rPr>
          <w:rFonts w:hint="eastAsia" w:ascii="仿宋_GB2312" w:eastAsia="仿宋_GB2312" w:cs="仿宋_GB2312"/>
          <w:kern w:val="0"/>
          <w:sz w:val="32"/>
          <w:szCs w:val="32"/>
          <w:lang w:eastAsia="zh-CN"/>
        </w:rPr>
        <w:t>本单位无</w:t>
      </w:r>
      <w:r>
        <w:rPr>
          <w:rFonts w:hint="eastAsia" w:ascii="仿宋_GB2312" w:eastAsia="仿宋_GB2312" w:cs="仿宋_GB2312"/>
          <w:kern w:val="0"/>
          <w:sz w:val="32"/>
          <w:szCs w:val="32"/>
        </w:rPr>
        <w:t>抗疫特别国债安排支出</w:t>
      </w:r>
      <w:r>
        <w:rPr>
          <w:rFonts w:hint="eastAsia" w:ascii="仿宋_GB2312" w:eastAsia="仿宋_GB2312" w:cs="仿宋_GB2312"/>
          <w:kern w:val="0"/>
          <w:sz w:val="11"/>
          <w:szCs w:val="11"/>
        </w:rPr>
        <w:t xml:space="preserve"> </w:t>
      </w:r>
      <w:bookmarkEnd w:id="149"/>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2</w:t>
      </w:r>
      <w:r>
        <w:rPr>
          <w:rFonts w:ascii="仿宋_GB2312" w:eastAsia="仿宋_GB2312" w:cs="仿宋_GB2312"/>
          <w:kern w:val="0"/>
          <w:sz w:val="32"/>
          <w:szCs w:val="32"/>
        </w:rPr>
        <w:t>7</w:t>
      </w:r>
      <w:r>
        <w:rPr>
          <w:rFonts w:hint="eastAsia" w:ascii="仿宋_GB2312" w:eastAsia="仿宋_GB2312" w:cs="仿宋_GB2312"/>
          <w:kern w:val="0"/>
          <w:sz w:val="32"/>
          <w:szCs w:val="32"/>
        </w:rPr>
        <w:t>.结余分配</w:t>
      </w:r>
      <w:bookmarkStart w:id="150" w:name="PO_part3A1B2Amount29"/>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50"/>
      <w:r>
        <w:rPr>
          <w:rFonts w:hint="eastAsia" w:ascii="仿宋_GB2312" w:eastAsia="仿宋_GB2312" w:cs="仿宋_GB2312"/>
          <w:kern w:val="0"/>
          <w:sz w:val="32"/>
          <w:szCs w:val="32"/>
        </w:rPr>
        <w:t>万元，为事业单位按规定提取的职工福利基金、事业基金和缴纳的所得税等。较2019年度决算数</w:t>
      </w:r>
      <w:bookmarkStart w:id="151" w:name="PO_part3A1B2C1IncPercentIncAmount27"/>
      <w:r>
        <w:rPr>
          <w:rFonts w:hint="eastAsia" w:ascii="仿宋_GB2312" w:eastAsia="仿宋_GB2312" w:cs="仿宋_GB2312"/>
          <w:kern w:val="0"/>
          <w:sz w:val="32"/>
          <w:szCs w:val="32"/>
        </w:rPr>
        <w:t>0.00万元相比，无增减</w:t>
      </w:r>
      <w:r>
        <w:rPr>
          <w:rFonts w:hint="eastAsia" w:ascii="仿宋_GB2312" w:eastAsia="仿宋_GB2312" w:cs="仿宋_GB2312"/>
          <w:kern w:val="0"/>
          <w:sz w:val="11"/>
          <w:szCs w:val="11"/>
        </w:rPr>
        <w:t xml:space="preserve"> </w:t>
      </w:r>
      <w:bookmarkEnd w:id="151"/>
      <w:r>
        <w:rPr>
          <w:rFonts w:hint="eastAsia" w:ascii="仿宋_GB2312" w:eastAsia="仿宋_GB2312" w:cs="仿宋_GB2312"/>
          <w:kern w:val="0"/>
          <w:sz w:val="32"/>
          <w:szCs w:val="32"/>
        </w:rPr>
        <w:t>，主要原因是：</w:t>
      </w:r>
      <w:bookmarkStart w:id="152" w:name="PO_part3A1B2C1DiffReason27"/>
      <w:r>
        <w:rPr>
          <w:rFonts w:hint="eastAsia" w:ascii="仿宋_GB2312" w:eastAsia="仿宋_GB2312" w:cs="仿宋_GB2312"/>
          <w:kern w:val="0"/>
          <w:sz w:val="32"/>
          <w:szCs w:val="32"/>
          <w:lang w:eastAsia="zh-CN"/>
        </w:rPr>
        <w:t>本单位无结余分配</w:t>
      </w:r>
      <w:r>
        <w:rPr>
          <w:rFonts w:hint="eastAsia" w:ascii="仿宋_GB2312" w:eastAsia="仿宋_GB2312" w:cs="仿宋_GB2312"/>
          <w:kern w:val="0"/>
          <w:sz w:val="11"/>
          <w:szCs w:val="11"/>
        </w:rPr>
        <w:t xml:space="preserve"> </w:t>
      </w:r>
      <w:bookmarkEnd w:id="152"/>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ascii="仿宋_GB2312" w:eastAsia="仿宋_GB2312" w:cs="仿宋_GB2312"/>
          <w:kern w:val="0"/>
          <w:sz w:val="32"/>
          <w:szCs w:val="32"/>
        </w:rPr>
        <w:t>28</w:t>
      </w:r>
      <w:r>
        <w:rPr>
          <w:rFonts w:hint="eastAsia" w:ascii="仿宋_GB2312" w:eastAsia="仿宋_GB2312" w:cs="仿宋_GB2312"/>
          <w:kern w:val="0"/>
          <w:sz w:val="32"/>
          <w:szCs w:val="32"/>
        </w:rPr>
        <w:t>.年末结转和结余</w:t>
      </w:r>
      <w:bookmarkStart w:id="153" w:name="PO_part3A1B2Amount30"/>
      <w:r>
        <w:rPr>
          <w:rFonts w:ascii="仿宋_GB2312" w:eastAsia="仿宋_GB2312" w:cs="仿宋_GB2312"/>
          <w:kern w:val="0"/>
          <w:sz w:val="32"/>
          <w:szCs w:val="32"/>
        </w:rPr>
        <w:t>0.30</w:t>
      </w:r>
      <w:r>
        <w:rPr>
          <w:rFonts w:hint="eastAsia" w:ascii="仿宋_GB2312" w:eastAsia="仿宋_GB2312" w:cs="仿宋_GB2312"/>
          <w:kern w:val="0"/>
          <w:sz w:val="11"/>
          <w:szCs w:val="11"/>
        </w:rPr>
        <w:t xml:space="preserve"> </w:t>
      </w:r>
      <w:bookmarkEnd w:id="153"/>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既包括财政拨款结转和结余，也包括事业收入、经营收入、其他收入的结转和结余。较2019年度决算数</w:t>
      </w:r>
      <w:bookmarkStart w:id="154" w:name="PO_part3A1B2C1IncPercentIncAmount28"/>
      <w:r>
        <w:rPr>
          <w:rFonts w:hint="eastAsia" w:ascii="仿宋_GB2312" w:eastAsia="仿宋_GB2312" w:cs="仿宋_GB2312"/>
          <w:kern w:val="0"/>
          <w:sz w:val="32"/>
          <w:szCs w:val="32"/>
        </w:rPr>
        <w:t>0.35万元相比，减少0.05万元，下降14.29%</w:t>
      </w:r>
      <w:r>
        <w:rPr>
          <w:rFonts w:hint="eastAsia" w:ascii="仿宋_GB2312" w:eastAsia="仿宋_GB2312" w:cs="仿宋_GB2312"/>
          <w:kern w:val="0"/>
          <w:sz w:val="11"/>
          <w:szCs w:val="11"/>
        </w:rPr>
        <w:t xml:space="preserve"> </w:t>
      </w:r>
      <w:bookmarkEnd w:id="154"/>
      <w:r>
        <w:rPr>
          <w:rFonts w:hint="eastAsia" w:ascii="仿宋_GB2312" w:eastAsia="仿宋_GB2312" w:cs="仿宋_GB2312"/>
          <w:kern w:val="0"/>
          <w:sz w:val="32"/>
          <w:szCs w:val="32"/>
        </w:rPr>
        <w:t>，主要原因是：</w:t>
      </w:r>
      <w:bookmarkStart w:id="155" w:name="PO_part3A1B2C1DiffReason28"/>
      <w:r>
        <w:rPr>
          <w:rFonts w:hint="eastAsia" w:ascii="仿宋_GB2312" w:eastAsia="仿宋_GB2312" w:cs="仿宋_GB2312"/>
          <w:kern w:val="0"/>
          <w:sz w:val="32"/>
          <w:szCs w:val="32"/>
          <w:lang w:eastAsia="zh-CN"/>
        </w:rPr>
        <w:t>用于支付</w:t>
      </w:r>
      <w:r>
        <w:rPr>
          <w:rFonts w:hint="eastAsia" w:ascii="仿宋_GB2312" w:eastAsia="仿宋_GB2312" w:cs="仿宋_GB2312"/>
          <w:kern w:val="0"/>
          <w:sz w:val="32"/>
          <w:szCs w:val="32"/>
          <w:lang w:val="en-US" w:eastAsia="zh-CN"/>
        </w:rPr>
        <w:t>2020年新办公楼物业费</w:t>
      </w:r>
      <w:r>
        <w:rPr>
          <w:rFonts w:hint="eastAsia" w:ascii="仿宋_GB2312" w:eastAsia="仿宋_GB2312" w:cs="仿宋_GB2312"/>
          <w:kern w:val="0"/>
          <w:sz w:val="11"/>
          <w:szCs w:val="11"/>
        </w:rPr>
        <w:t xml:space="preserve"> </w:t>
      </w:r>
      <w:bookmarkEnd w:id="155"/>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2020</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公共预算支出决算情况</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本部门2020年度一般公共预算支出</w:t>
      </w:r>
      <w:bookmarkStart w:id="156" w:name="PO_part3A2BAmount1"/>
      <w:r>
        <w:rPr>
          <w:rFonts w:ascii="仿宋_GB2312" w:eastAsia="仿宋_GB2312" w:cs="仿宋_GB2312"/>
          <w:kern w:val="0"/>
          <w:sz w:val="32"/>
          <w:szCs w:val="32"/>
        </w:rPr>
        <w:t>129.79</w:t>
      </w:r>
      <w:r>
        <w:rPr>
          <w:rFonts w:hint="eastAsia" w:ascii="仿宋_GB2312" w:eastAsia="仿宋_GB2312" w:cs="仿宋_GB2312"/>
          <w:kern w:val="0"/>
          <w:sz w:val="11"/>
          <w:szCs w:val="11"/>
        </w:rPr>
        <w:t xml:space="preserve"> </w:t>
      </w:r>
      <w:bookmarkEnd w:id="156"/>
      <w:r>
        <w:rPr>
          <w:rFonts w:hint="eastAsia" w:ascii="仿宋_GB2312" w:eastAsia="仿宋_GB2312" w:cs="仿宋_GB2312"/>
          <w:kern w:val="0"/>
          <w:sz w:val="32"/>
          <w:szCs w:val="32"/>
        </w:rPr>
        <w:t>万元，较2019年度决算数</w:t>
      </w:r>
      <w:bookmarkStart w:id="157" w:name="PO_part3A2B1C1IncPercentIncAmount1"/>
      <w:r>
        <w:rPr>
          <w:rFonts w:hint="eastAsia" w:ascii="仿宋_GB2312" w:eastAsia="仿宋_GB2312" w:cs="仿宋_GB2312"/>
          <w:kern w:val="0"/>
          <w:sz w:val="32"/>
          <w:szCs w:val="32"/>
        </w:rPr>
        <w:t>157.46万元相比，减少27.67万元，下降17.57%</w:t>
      </w:r>
      <w:r>
        <w:rPr>
          <w:rFonts w:hint="eastAsia" w:ascii="仿宋_GB2312" w:eastAsia="仿宋_GB2312" w:cs="仿宋_GB2312"/>
          <w:kern w:val="0"/>
          <w:sz w:val="11"/>
          <w:szCs w:val="11"/>
        </w:rPr>
        <w:t xml:space="preserve"> </w:t>
      </w:r>
      <w:bookmarkEnd w:id="157"/>
      <w:r>
        <w:rPr>
          <w:rFonts w:hint="eastAsia" w:ascii="仿宋_GB2312" w:eastAsia="仿宋_GB2312" w:cs="仿宋_GB2312"/>
          <w:kern w:val="0"/>
          <w:sz w:val="32"/>
          <w:szCs w:val="32"/>
        </w:rPr>
        <w:t>。其中：基本支出</w:t>
      </w:r>
      <w:bookmarkStart w:id="158" w:name="PO_part3A2BAmount2"/>
      <w:r>
        <w:rPr>
          <w:rFonts w:ascii="仿宋_GB2312" w:eastAsia="仿宋_GB2312" w:cs="仿宋_GB2312"/>
          <w:kern w:val="0"/>
          <w:sz w:val="32"/>
          <w:szCs w:val="32"/>
        </w:rPr>
        <w:t>129.79</w:t>
      </w:r>
      <w:r>
        <w:rPr>
          <w:rFonts w:hint="eastAsia" w:ascii="仿宋_GB2312" w:eastAsia="仿宋_GB2312" w:cs="仿宋_GB2312"/>
          <w:kern w:val="0"/>
          <w:sz w:val="11"/>
          <w:szCs w:val="11"/>
        </w:rPr>
        <w:t xml:space="preserve"> </w:t>
      </w:r>
      <w:bookmarkEnd w:id="158"/>
      <w:r>
        <w:rPr>
          <w:rFonts w:hint="eastAsia" w:ascii="仿宋_GB2312" w:eastAsia="仿宋_GB2312" w:cs="仿宋_GB2312"/>
          <w:kern w:val="0"/>
          <w:sz w:val="32"/>
          <w:szCs w:val="32"/>
        </w:rPr>
        <w:t>万元，项目支出</w:t>
      </w:r>
      <w:bookmarkStart w:id="159" w:name="PO_part3A2B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59"/>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本部门2020年度一般公共预算支出年初预算为</w:t>
      </w:r>
      <w:bookmarkStart w:id="160" w:name="PO_part3A2BAmount4"/>
      <w:r>
        <w:rPr>
          <w:rFonts w:ascii="仿宋_GB2312" w:eastAsia="仿宋_GB2312" w:cs="仿宋_GB2312"/>
          <w:kern w:val="0"/>
          <w:sz w:val="32"/>
          <w:szCs w:val="32"/>
        </w:rPr>
        <w:t>102.96</w:t>
      </w:r>
      <w:r>
        <w:rPr>
          <w:rFonts w:hint="eastAsia" w:ascii="仿宋_GB2312" w:eastAsia="仿宋_GB2312" w:cs="仿宋_GB2312"/>
          <w:kern w:val="0"/>
          <w:sz w:val="11"/>
          <w:szCs w:val="11"/>
        </w:rPr>
        <w:t xml:space="preserve"> </w:t>
      </w:r>
      <w:bookmarkEnd w:id="160"/>
      <w:r>
        <w:rPr>
          <w:rFonts w:hint="eastAsia" w:ascii="仿宋_GB2312" w:eastAsia="仿宋_GB2312" w:cs="仿宋_GB2312"/>
          <w:kern w:val="0"/>
          <w:sz w:val="32"/>
          <w:szCs w:val="32"/>
        </w:rPr>
        <w:t>万元，支出决算为</w:t>
      </w:r>
      <w:bookmarkStart w:id="161" w:name="PO_part3A2BAmount5"/>
      <w:r>
        <w:rPr>
          <w:rFonts w:ascii="仿宋_GB2312" w:eastAsia="仿宋_GB2312" w:cs="仿宋_GB2312"/>
          <w:kern w:val="0"/>
          <w:sz w:val="32"/>
          <w:szCs w:val="32"/>
        </w:rPr>
        <w:t>129.79</w:t>
      </w:r>
      <w:r>
        <w:rPr>
          <w:rFonts w:hint="eastAsia" w:ascii="仿宋_GB2312" w:eastAsia="仿宋_GB2312" w:cs="仿宋_GB2312"/>
          <w:kern w:val="0"/>
          <w:sz w:val="11"/>
          <w:szCs w:val="11"/>
        </w:rPr>
        <w:t xml:space="preserve"> </w:t>
      </w:r>
      <w:bookmarkEnd w:id="161"/>
      <w:r>
        <w:rPr>
          <w:rFonts w:hint="eastAsia" w:ascii="仿宋_GB2312" w:eastAsia="仿宋_GB2312" w:cs="仿宋_GB2312"/>
          <w:kern w:val="0"/>
          <w:sz w:val="32"/>
          <w:szCs w:val="32"/>
        </w:rPr>
        <w:t>万元，完成年初预算的</w:t>
      </w:r>
      <w:bookmarkStart w:id="162" w:name="PO_part3A2BAmount6"/>
      <w:r>
        <w:rPr>
          <w:rFonts w:ascii="仿宋_GB2312" w:eastAsia="仿宋_GB2312" w:cs="仿宋_GB2312"/>
          <w:kern w:val="0"/>
          <w:sz w:val="32"/>
          <w:szCs w:val="32"/>
        </w:rPr>
        <w:t>126.06</w:t>
      </w:r>
      <w:r>
        <w:rPr>
          <w:rFonts w:hint="eastAsia" w:ascii="仿宋_GB2312" w:eastAsia="仿宋_GB2312" w:cs="仿宋_GB2312"/>
          <w:kern w:val="0"/>
          <w:sz w:val="11"/>
          <w:szCs w:val="11"/>
        </w:rPr>
        <w:t xml:space="preserve"> </w:t>
      </w:r>
      <w:bookmarkEnd w:id="162"/>
      <w:r>
        <w:rPr>
          <w:rFonts w:hint="eastAsia" w:ascii="仿宋_GB2312" w:eastAsia="仿宋_GB2312" w:cs="仿宋_GB2312"/>
          <w:kern w:val="0"/>
          <w:sz w:val="32"/>
          <w:szCs w:val="32"/>
        </w:rPr>
        <w:t>%。主要原因是：</w:t>
      </w:r>
      <w:bookmarkStart w:id="163" w:name="PO_part3A2B1C1DiffReason1"/>
      <w:r>
        <w:rPr>
          <w:rFonts w:hint="eastAsia" w:ascii="仿宋_GB2312" w:eastAsia="仿宋_GB2312" w:cs="仿宋_GB2312"/>
          <w:kern w:val="0"/>
          <w:sz w:val="32"/>
          <w:szCs w:val="32"/>
          <w:lang w:eastAsia="zh-CN"/>
        </w:rPr>
        <w:t>按照规定，在职人员年终绩效奖未列入年初预算</w:t>
      </w:r>
      <w:r>
        <w:rPr>
          <w:rFonts w:hint="eastAsia" w:ascii="仿宋_GB2312" w:eastAsia="仿宋_GB2312" w:cs="仿宋_GB2312"/>
          <w:kern w:val="0"/>
          <w:sz w:val="11"/>
          <w:szCs w:val="11"/>
        </w:rPr>
        <w:t xml:space="preserve"> </w:t>
      </w:r>
      <w:bookmarkEnd w:id="163"/>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具体用于：</w:t>
      </w:r>
    </w:p>
    <w:p>
      <w:pPr>
        <w:autoSpaceDE w:val="0"/>
        <w:autoSpaceDN w:val="0"/>
        <w:adjustRightInd w:val="0"/>
        <w:spacing w:line="560" w:lineRule="exact"/>
        <w:ind w:firstLine="420" w:firstLineChars="175"/>
        <w:jc w:val="left"/>
        <w:rPr>
          <w:rFonts w:hint="eastAsia" w:ascii="仿宋_GB2312" w:eastAsia="仿宋_GB2312" w:cs="仿宋_GB2312"/>
          <w:kern w:val="0"/>
          <w:sz w:val="32"/>
          <w:szCs w:val="32"/>
        </w:rPr>
      </w:pPr>
      <w:bookmarkStart w:id="164" w:name="PO_part3A2B1C1DiffReason2"/>
      <w:r>
        <w:rPr>
          <w:rFonts w:hint="eastAsia" w:ascii="仿宋_GB2312" w:eastAsia="仿宋_GB2312" w:cs="仿宋_GB2312"/>
          <w:kern w:val="0"/>
          <w:sz w:val="24"/>
        </w:rPr>
        <w:t xml:space="preserve"> </w:t>
      </w:r>
      <w:r>
        <w:rPr>
          <w:rFonts w:hint="eastAsia" w:ascii="仿宋_GB2312" w:eastAsia="仿宋_GB2312" w:cs="仿宋_GB2312"/>
          <w:kern w:val="0"/>
          <w:sz w:val="32"/>
          <w:szCs w:val="32"/>
        </w:rPr>
        <w:t>（一）住房保障支出（类）住房改革支出（款）住房公积金（项）年初预算为</w:t>
      </w:r>
      <w:r>
        <w:rPr>
          <w:rFonts w:hint="eastAsia" w:ascii="仿宋_GB2312" w:eastAsia="仿宋_GB2312" w:cs="仿宋_GB2312"/>
          <w:kern w:val="0"/>
          <w:sz w:val="32"/>
          <w:szCs w:val="32"/>
          <w:lang w:val="en-US" w:eastAsia="zh-CN"/>
        </w:rPr>
        <w:t>9.22</w:t>
      </w:r>
      <w:r>
        <w:rPr>
          <w:rFonts w:hint="eastAsia" w:ascii="仿宋_GB2312" w:eastAsia="仿宋_GB2312" w:cs="仿宋_GB2312"/>
          <w:kern w:val="0"/>
          <w:sz w:val="32"/>
          <w:szCs w:val="32"/>
        </w:rPr>
        <w:t>万元，支出决算为10.00万元，完成年初预算的</w:t>
      </w:r>
      <w:r>
        <w:rPr>
          <w:rFonts w:hint="eastAsia" w:ascii="仿宋_GB2312" w:eastAsia="仿宋_GB2312" w:cs="仿宋_GB2312"/>
          <w:kern w:val="0"/>
          <w:sz w:val="32"/>
          <w:szCs w:val="32"/>
          <w:lang w:val="en-US" w:eastAsia="zh-CN"/>
        </w:rPr>
        <w:t>108.46</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在职人员正常提档提薪，调整住房公积金基数</w:t>
      </w:r>
      <w:r>
        <w:rPr>
          <w:rFonts w:hint="eastAsia" w:ascii="仿宋_GB2312" w:eastAsia="仿宋_GB2312" w:cs="仿宋_GB2312"/>
          <w:kern w:val="0"/>
          <w:sz w:val="32"/>
          <w:szCs w:val="32"/>
        </w:rPr>
        <w:t>。</w:t>
      </w:r>
    </w:p>
    <w:p>
      <w:pPr>
        <w:autoSpaceDE w:val="0"/>
        <w:autoSpaceDN w:val="0"/>
        <w:adjustRightInd w:val="0"/>
        <w:spacing w:line="560" w:lineRule="exact"/>
        <w:ind w:firstLine="560" w:firstLineChars="175"/>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（二）科学技术支出（类）基础研究（款）机构运行（项）年初预算为</w:t>
      </w:r>
      <w:r>
        <w:rPr>
          <w:rFonts w:hint="eastAsia" w:ascii="仿宋_GB2312" w:eastAsia="仿宋_GB2312" w:cs="仿宋_GB2312"/>
          <w:kern w:val="0"/>
          <w:sz w:val="32"/>
          <w:szCs w:val="32"/>
          <w:lang w:val="en-US" w:eastAsia="zh-CN"/>
        </w:rPr>
        <w:t>66.35</w:t>
      </w:r>
      <w:r>
        <w:rPr>
          <w:rFonts w:hint="eastAsia" w:ascii="仿宋_GB2312" w:eastAsia="仿宋_GB2312" w:cs="仿宋_GB2312"/>
          <w:kern w:val="0"/>
          <w:sz w:val="32"/>
          <w:szCs w:val="32"/>
        </w:rPr>
        <w:t>万元，支出决算为97.11万元，完成年初预算的</w:t>
      </w:r>
      <w:r>
        <w:rPr>
          <w:rFonts w:hint="eastAsia" w:ascii="仿宋_GB2312" w:eastAsia="仿宋_GB2312" w:cs="仿宋_GB2312"/>
          <w:kern w:val="0"/>
          <w:sz w:val="32"/>
          <w:szCs w:val="32"/>
          <w:lang w:val="en-US" w:eastAsia="zh-CN"/>
        </w:rPr>
        <w:t>146.36</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按照规定，在职人员年终绩效奖未列入年初预算</w:t>
      </w:r>
      <w:r>
        <w:rPr>
          <w:rFonts w:hint="eastAsia" w:ascii="仿宋_GB2312" w:eastAsia="仿宋_GB2312" w:cs="仿宋_GB2312"/>
          <w:kern w:val="0"/>
          <w:sz w:val="32"/>
          <w:szCs w:val="32"/>
        </w:rPr>
        <w:t>。</w:t>
      </w:r>
    </w:p>
    <w:p>
      <w:pPr>
        <w:autoSpaceDE w:val="0"/>
        <w:autoSpaceDN w:val="0"/>
        <w:adjustRightInd w:val="0"/>
        <w:spacing w:line="560" w:lineRule="exact"/>
        <w:ind w:firstLine="560" w:firstLineChars="175"/>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（三）社会保障和就业支出（类）行政事业单位养老支出（款）事业单位离退休（项）年初预算为</w:t>
      </w:r>
      <w:r>
        <w:rPr>
          <w:rFonts w:hint="eastAsia" w:ascii="仿宋_GB2312" w:eastAsia="仿宋_GB2312" w:cs="仿宋_GB2312"/>
          <w:kern w:val="0"/>
          <w:sz w:val="32"/>
          <w:szCs w:val="32"/>
          <w:lang w:val="en-US" w:eastAsia="zh-CN"/>
        </w:rPr>
        <w:t>8.59</w:t>
      </w:r>
      <w:r>
        <w:rPr>
          <w:rFonts w:hint="eastAsia" w:ascii="仿宋_GB2312" w:eastAsia="仿宋_GB2312" w:cs="仿宋_GB2312"/>
          <w:kern w:val="0"/>
          <w:sz w:val="32"/>
          <w:szCs w:val="32"/>
        </w:rPr>
        <w:t>万元，支出决算为8.59万元，完成年初预算的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与年初预算无差异。</w:t>
      </w:r>
    </w:p>
    <w:p>
      <w:pPr>
        <w:autoSpaceDE w:val="0"/>
        <w:autoSpaceDN w:val="0"/>
        <w:adjustRightInd w:val="0"/>
        <w:spacing w:line="560" w:lineRule="exact"/>
        <w:ind w:firstLine="560" w:firstLineChars="175"/>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rPr>
        <w:t>社会保障和就业支出（类）行政事业单位养老支出（款）机关事业单位基本养老保险缴费支出（项）年初预算为</w:t>
      </w:r>
      <w:r>
        <w:rPr>
          <w:rFonts w:hint="eastAsia" w:ascii="仿宋_GB2312" w:eastAsia="仿宋_GB2312" w:cs="仿宋_GB2312"/>
          <w:kern w:val="0"/>
          <w:sz w:val="32"/>
          <w:szCs w:val="32"/>
          <w:lang w:val="en-US" w:eastAsia="zh-CN"/>
        </w:rPr>
        <w:t>9.58</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9.53</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99.48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养老保险比例调整。</w:t>
      </w:r>
    </w:p>
    <w:p>
      <w:pPr>
        <w:autoSpaceDE w:val="0"/>
        <w:autoSpaceDN w:val="0"/>
        <w:adjustRightInd w:val="0"/>
        <w:spacing w:line="560" w:lineRule="exact"/>
        <w:ind w:firstLine="560" w:firstLineChars="175"/>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（五）</w:t>
      </w:r>
      <w:r>
        <w:rPr>
          <w:rFonts w:hint="eastAsia" w:ascii="仿宋_GB2312" w:eastAsia="仿宋_GB2312" w:cs="仿宋_GB2312"/>
          <w:kern w:val="0"/>
          <w:sz w:val="32"/>
          <w:szCs w:val="32"/>
        </w:rPr>
        <w:t>社会保障和就业支出（类）行政事业单位养老支出（款）机关事业单位职业年金缴费支出（项）年初预算为</w:t>
      </w:r>
      <w:r>
        <w:rPr>
          <w:rFonts w:hint="eastAsia" w:ascii="仿宋_GB2312" w:eastAsia="仿宋_GB2312" w:cs="仿宋_GB2312"/>
          <w:kern w:val="0"/>
          <w:sz w:val="32"/>
          <w:szCs w:val="32"/>
          <w:lang w:val="en-US" w:eastAsia="zh-CN"/>
        </w:rPr>
        <w:t>4.79</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0.15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3.13</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主要原因是：年初预算包含个人缴纳部分，记账过程个人部分为代扣代缴因此计入往来账，故个人缴纳部分不体现在决算报表中。</w:t>
      </w:r>
    </w:p>
    <w:p>
      <w:pPr>
        <w:autoSpaceDE w:val="0"/>
        <w:autoSpaceDN w:val="0"/>
        <w:adjustRightInd w:val="0"/>
        <w:spacing w:line="560" w:lineRule="exact"/>
        <w:ind w:firstLine="560" w:firstLineChars="175"/>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（六）</w:t>
      </w:r>
      <w:r>
        <w:rPr>
          <w:rFonts w:hint="eastAsia" w:ascii="仿宋_GB2312" w:eastAsia="仿宋_GB2312" w:cs="仿宋_GB2312"/>
          <w:kern w:val="0"/>
          <w:sz w:val="32"/>
          <w:szCs w:val="32"/>
          <w:lang w:eastAsia="zh-CN"/>
        </w:rPr>
        <w:t>卫生健康支出</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eastAsia="zh-CN"/>
        </w:rPr>
        <w:t>行政事业单位医疗</w:t>
      </w:r>
      <w:r>
        <w:rPr>
          <w:rFonts w:hint="eastAsia" w:ascii="仿宋_GB2312" w:eastAsia="仿宋_GB2312" w:cs="仿宋_GB2312"/>
          <w:kern w:val="0"/>
          <w:sz w:val="32"/>
          <w:szCs w:val="32"/>
        </w:rPr>
        <w:t>（款）</w:t>
      </w:r>
      <w:r>
        <w:rPr>
          <w:rFonts w:hint="eastAsia" w:ascii="仿宋_GB2312" w:eastAsia="仿宋_GB2312" w:cs="仿宋_GB2312"/>
          <w:kern w:val="0"/>
          <w:sz w:val="32"/>
          <w:szCs w:val="32"/>
          <w:lang w:eastAsia="zh-CN"/>
        </w:rPr>
        <w:t>事业单位医疗</w:t>
      </w:r>
      <w:r>
        <w:rPr>
          <w:rFonts w:hint="eastAsia" w:ascii="仿宋_GB2312" w:eastAsia="仿宋_GB2312" w:cs="仿宋_GB2312"/>
          <w:kern w:val="0"/>
          <w:sz w:val="32"/>
          <w:szCs w:val="32"/>
        </w:rPr>
        <w:t>（项）年初预算为</w:t>
      </w:r>
      <w:r>
        <w:rPr>
          <w:rFonts w:hint="eastAsia" w:ascii="仿宋_GB2312" w:eastAsia="仿宋_GB2312" w:cs="仿宋_GB2312"/>
          <w:kern w:val="0"/>
          <w:sz w:val="32"/>
          <w:szCs w:val="32"/>
          <w:lang w:val="en-US" w:eastAsia="zh-CN"/>
        </w:rPr>
        <w:t>4.43</w:t>
      </w:r>
      <w:r>
        <w:rPr>
          <w:rFonts w:hint="eastAsia" w:ascii="仿宋_GB2312" w:eastAsia="仿宋_GB2312" w:cs="仿宋_GB2312"/>
          <w:kern w:val="0"/>
          <w:sz w:val="32"/>
          <w:szCs w:val="32"/>
        </w:rPr>
        <w:t>万元，支出决算为</w:t>
      </w:r>
      <w:r>
        <w:rPr>
          <w:rFonts w:hint="eastAsia" w:ascii="仿宋_GB2312" w:eastAsia="仿宋_GB2312" w:cs="仿宋_GB2312"/>
          <w:kern w:val="0"/>
          <w:sz w:val="32"/>
          <w:szCs w:val="32"/>
          <w:lang w:val="en-US" w:eastAsia="zh-CN"/>
        </w:rPr>
        <w:t>4.41</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99.55</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主要原因是：医疗卫生缴纳比例基数调整。</w:t>
      </w:r>
      <w:r>
        <w:rPr>
          <w:rFonts w:hint="eastAsia" w:ascii="仿宋_GB2312" w:eastAsia="仿宋_GB2312" w:cs="仿宋_GB2312"/>
          <w:kern w:val="0"/>
          <w:sz w:val="11"/>
          <w:szCs w:val="11"/>
        </w:rPr>
        <w:t xml:space="preserve"> </w:t>
      </w:r>
      <w:bookmarkEnd w:id="164"/>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三、2020年度一般公共预算财政拨款基本支出决算情况说明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本部门2020年度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bookmarkStart w:id="165" w:name="PO_part3A3B1Amount1"/>
      <w:r>
        <w:rPr>
          <w:rFonts w:ascii="仿宋_GB2312" w:eastAsia="仿宋_GB2312" w:cs="仿宋_GB2312"/>
          <w:kern w:val="0"/>
          <w:sz w:val="32"/>
          <w:szCs w:val="32"/>
        </w:rPr>
        <w:t>129.79</w:t>
      </w:r>
      <w:r>
        <w:rPr>
          <w:rFonts w:hint="eastAsia" w:ascii="仿宋_GB2312" w:eastAsia="仿宋_GB2312" w:cs="仿宋_GB2312"/>
          <w:kern w:val="0"/>
          <w:sz w:val="11"/>
          <w:szCs w:val="11"/>
        </w:rPr>
        <w:t xml:space="preserve"> </w:t>
      </w:r>
      <w:bookmarkEnd w:id="165"/>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（一）工资福利支出</w:t>
      </w:r>
      <w:bookmarkStart w:id="166" w:name="PO_part3A3B1Amount2"/>
      <w:r>
        <w:rPr>
          <w:rFonts w:ascii="仿宋_GB2312" w:eastAsia="仿宋_GB2312" w:cs="仿宋_GB2312"/>
          <w:kern w:val="0"/>
          <w:sz w:val="32"/>
          <w:szCs w:val="32"/>
        </w:rPr>
        <w:t>115.05</w:t>
      </w:r>
      <w:r>
        <w:rPr>
          <w:rFonts w:hint="eastAsia" w:ascii="仿宋_GB2312" w:eastAsia="仿宋_GB2312" w:cs="仿宋_GB2312"/>
          <w:kern w:val="0"/>
          <w:sz w:val="11"/>
          <w:szCs w:val="11"/>
        </w:rPr>
        <w:t xml:space="preserve"> </w:t>
      </w:r>
      <w:bookmarkEnd w:id="166"/>
      <w:r>
        <w:rPr>
          <w:rFonts w:hint="eastAsia" w:ascii="仿宋_GB2312" w:eastAsia="仿宋_GB2312"/>
          <w:bCs/>
          <w:kern w:val="0"/>
          <w:sz w:val="32"/>
          <w:szCs w:val="32"/>
        </w:rPr>
        <w:t>万元，年初预算</w:t>
      </w:r>
      <w:bookmarkStart w:id="167" w:name="PO_part3A3B1Amount6"/>
      <w:r>
        <w:rPr>
          <w:rFonts w:hint="eastAsia" w:ascii="仿宋_GB2312" w:eastAsia="仿宋_GB2312"/>
          <w:bCs/>
          <w:kern w:val="0"/>
          <w:sz w:val="32"/>
          <w:szCs w:val="32"/>
          <w:lang w:val="en-US" w:eastAsia="zh-CN"/>
        </w:rPr>
        <w:t>88.18</w:t>
      </w:r>
      <w:r>
        <w:rPr>
          <w:rFonts w:hint="eastAsia" w:ascii="仿宋_GB2312" w:eastAsia="仿宋_GB2312"/>
          <w:bCs/>
          <w:kern w:val="0"/>
          <w:sz w:val="11"/>
          <w:szCs w:val="11"/>
        </w:rPr>
        <w:t xml:space="preserve"> </w:t>
      </w:r>
      <w:bookmarkEnd w:id="167"/>
      <w:r>
        <w:rPr>
          <w:rFonts w:hint="eastAsia" w:ascii="仿宋_GB2312" w:eastAsia="仿宋_GB2312"/>
          <w:bCs/>
          <w:kern w:val="0"/>
          <w:sz w:val="32"/>
          <w:szCs w:val="32"/>
        </w:rPr>
        <w:t>万元，完成年初预算的</w:t>
      </w:r>
      <w:bookmarkStart w:id="168" w:name="PO_part3A3B1Amount3"/>
      <w:r>
        <w:rPr>
          <w:rFonts w:hint="eastAsia" w:ascii="仿宋_GB2312" w:eastAsia="仿宋_GB2312" w:cs="仿宋_GB2312"/>
          <w:kern w:val="0"/>
          <w:sz w:val="32"/>
          <w:szCs w:val="32"/>
          <w:lang w:val="en-US" w:eastAsia="zh-CN"/>
        </w:rPr>
        <w:t>130.47</w:t>
      </w:r>
      <w:r>
        <w:rPr>
          <w:rFonts w:hint="eastAsia" w:ascii="仿宋_GB2312" w:eastAsia="仿宋_GB2312" w:cs="仿宋_GB2312"/>
          <w:kern w:val="0"/>
          <w:sz w:val="11"/>
          <w:szCs w:val="11"/>
        </w:rPr>
        <w:t xml:space="preserve"> </w:t>
      </w:r>
      <w:bookmarkEnd w:id="168"/>
      <w:r>
        <w:rPr>
          <w:rFonts w:hint="eastAsia" w:ascii="仿宋_GB2312" w:eastAsia="仿宋_GB2312"/>
          <w:bCs/>
          <w:kern w:val="0"/>
          <w:sz w:val="32"/>
          <w:szCs w:val="32"/>
        </w:rPr>
        <w:t>%。</w:t>
      </w:r>
      <w:r>
        <w:rPr>
          <w:rFonts w:hint="eastAsia" w:ascii="仿宋_GB2312" w:eastAsia="仿宋_GB2312" w:cs="仿宋_GB2312"/>
          <w:kern w:val="0"/>
          <w:sz w:val="32"/>
          <w:szCs w:val="32"/>
        </w:rPr>
        <w:t>主要原因是：</w:t>
      </w:r>
      <w:bookmarkStart w:id="169" w:name="PO_part3A3B1C1DiffReason1"/>
      <w:r>
        <w:rPr>
          <w:rFonts w:hint="eastAsia" w:ascii="仿宋_GB2312" w:eastAsia="仿宋_GB2312" w:cs="仿宋_GB2312"/>
          <w:kern w:val="0"/>
          <w:sz w:val="32"/>
          <w:szCs w:val="32"/>
          <w:lang w:eastAsia="zh-CN"/>
        </w:rPr>
        <w:t>按照规定，在职人员年终绩效奖未列入年初预算</w:t>
      </w:r>
      <w:r>
        <w:rPr>
          <w:rFonts w:hint="eastAsia" w:ascii="仿宋_GB2312" w:eastAsia="仿宋_GB2312" w:cs="仿宋_GB2312"/>
          <w:kern w:val="0"/>
          <w:sz w:val="11"/>
          <w:szCs w:val="11"/>
        </w:rPr>
        <w:t xml:space="preserve"> </w:t>
      </w:r>
      <w:bookmarkEnd w:id="169"/>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bCs/>
          <w:kern w:val="0"/>
          <w:sz w:val="32"/>
          <w:szCs w:val="32"/>
        </w:rPr>
        <w:t>（二）商品和服务支出</w:t>
      </w:r>
      <w:bookmarkStart w:id="170" w:name="PO_part3A3B1Amount4"/>
      <w:r>
        <w:rPr>
          <w:rFonts w:ascii="仿宋_GB2312" w:eastAsia="仿宋_GB2312" w:cs="仿宋_GB2312"/>
          <w:kern w:val="0"/>
          <w:sz w:val="32"/>
          <w:szCs w:val="32"/>
        </w:rPr>
        <w:t>7.29</w:t>
      </w:r>
      <w:r>
        <w:rPr>
          <w:rFonts w:hint="eastAsia" w:ascii="仿宋_GB2312" w:eastAsia="仿宋_GB2312" w:cs="仿宋_GB2312"/>
          <w:kern w:val="0"/>
          <w:sz w:val="11"/>
          <w:szCs w:val="11"/>
        </w:rPr>
        <w:t xml:space="preserve"> </w:t>
      </w:r>
      <w:bookmarkEnd w:id="170"/>
      <w:r>
        <w:rPr>
          <w:rFonts w:hint="eastAsia" w:ascii="仿宋_GB2312" w:eastAsia="仿宋_GB2312"/>
          <w:bCs/>
          <w:kern w:val="0"/>
          <w:sz w:val="32"/>
          <w:szCs w:val="32"/>
        </w:rPr>
        <w:t>万元，年初预算</w:t>
      </w:r>
      <w:bookmarkStart w:id="171" w:name="PO_part3A3B1Amount7"/>
      <w:r>
        <w:rPr>
          <w:rFonts w:hint="eastAsia" w:ascii="仿宋_GB2312" w:eastAsia="仿宋_GB2312"/>
          <w:bCs/>
          <w:kern w:val="0"/>
          <w:sz w:val="32"/>
          <w:szCs w:val="32"/>
          <w:lang w:val="en-US" w:eastAsia="zh-CN"/>
        </w:rPr>
        <w:t>7.33</w:t>
      </w:r>
      <w:r>
        <w:rPr>
          <w:rFonts w:hint="eastAsia" w:ascii="仿宋_GB2312" w:eastAsia="仿宋_GB2312"/>
          <w:bCs/>
          <w:kern w:val="0"/>
          <w:sz w:val="11"/>
          <w:szCs w:val="11"/>
        </w:rPr>
        <w:t xml:space="preserve"> </w:t>
      </w:r>
      <w:bookmarkEnd w:id="171"/>
      <w:r>
        <w:rPr>
          <w:rFonts w:hint="eastAsia" w:ascii="仿宋_GB2312" w:eastAsia="仿宋_GB2312"/>
          <w:bCs/>
          <w:kern w:val="0"/>
          <w:sz w:val="32"/>
          <w:szCs w:val="32"/>
        </w:rPr>
        <w:t>万元，完成年初预算的</w:t>
      </w:r>
      <w:bookmarkStart w:id="172" w:name="PO_part3A3B1Amount5"/>
      <w:r>
        <w:rPr>
          <w:rFonts w:hint="eastAsia" w:ascii="仿宋_GB2312" w:eastAsia="仿宋_GB2312" w:cs="仿宋_GB2312"/>
          <w:kern w:val="0"/>
          <w:sz w:val="32"/>
          <w:szCs w:val="32"/>
          <w:lang w:val="en-US" w:eastAsia="zh-CN"/>
        </w:rPr>
        <w:t>99.45</w:t>
      </w:r>
      <w:r>
        <w:rPr>
          <w:rFonts w:hint="eastAsia" w:ascii="仿宋_GB2312" w:eastAsia="仿宋_GB2312" w:cs="仿宋_GB2312"/>
          <w:kern w:val="0"/>
          <w:sz w:val="11"/>
          <w:szCs w:val="11"/>
        </w:rPr>
        <w:t xml:space="preserve"> </w:t>
      </w:r>
      <w:bookmarkEnd w:id="172"/>
      <w:r>
        <w:rPr>
          <w:rFonts w:hint="eastAsia" w:ascii="仿宋_GB2312" w:eastAsia="仿宋_GB2312"/>
          <w:bCs/>
          <w:kern w:val="0"/>
          <w:sz w:val="32"/>
          <w:szCs w:val="32"/>
        </w:rPr>
        <w:t>%。</w:t>
      </w:r>
      <w:r>
        <w:rPr>
          <w:rFonts w:hint="eastAsia" w:ascii="仿宋_GB2312" w:eastAsia="仿宋_GB2312" w:cs="仿宋_GB2312"/>
          <w:kern w:val="0"/>
          <w:sz w:val="32"/>
          <w:szCs w:val="32"/>
        </w:rPr>
        <w:t>主要原因是：</w:t>
      </w:r>
      <w:bookmarkStart w:id="173" w:name="PO_part3A3B1C1DiffReason2"/>
      <w:r>
        <w:rPr>
          <w:rFonts w:hint="eastAsia" w:ascii="仿宋_GB2312" w:eastAsia="仿宋_GB2312" w:cs="仿宋_GB2312"/>
          <w:kern w:val="0"/>
          <w:sz w:val="32"/>
          <w:szCs w:val="32"/>
          <w:lang w:eastAsia="zh-CN"/>
        </w:rPr>
        <w:t>有部分开支由单位基本户支出</w:t>
      </w:r>
      <w:r>
        <w:rPr>
          <w:rFonts w:hint="eastAsia" w:ascii="仿宋_GB2312" w:eastAsia="仿宋_GB2312" w:cs="仿宋_GB2312"/>
          <w:kern w:val="0"/>
          <w:sz w:val="11"/>
          <w:szCs w:val="11"/>
        </w:rPr>
        <w:t xml:space="preserve"> </w:t>
      </w:r>
      <w:bookmarkEnd w:id="173"/>
      <w:r>
        <w:rPr>
          <w:rFonts w:hint="eastAsia" w:ascii="仿宋_GB2312" w:eastAsia="仿宋_GB2312" w:cs="仿宋_GB2312"/>
          <w:kern w:val="0"/>
          <w:sz w:val="32"/>
          <w:szCs w:val="32"/>
        </w:rPr>
        <w:t>。</w:t>
      </w:r>
      <w:bookmarkStart w:id="174" w:name="PO_part3A3B1C1DiffReason3"/>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（三）对个人和家庭的补助7.45万元，年初预算</w:t>
      </w:r>
      <w:r>
        <w:rPr>
          <w:rFonts w:hint="eastAsia" w:ascii="仿宋_GB2312" w:eastAsia="仿宋_GB2312"/>
          <w:bCs/>
          <w:kern w:val="0"/>
          <w:sz w:val="32"/>
          <w:szCs w:val="32"/>
          <w:lang w:val="en-US" w:eastAsia="zh-CN"/>
        </w:rPr>
        <w:t>7.45</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bCs/>
          <w:kern w:val="0"/>
          <w:sz w:val="32"/>
          <w:szCs w:val="32"/>
          <w:lang w:eastAsia="zh-CN"/>
        </w:rPr>
        <w:t>无差异</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（四）债务利息及费用支出0.00万元，年初预算</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万元。主要原因是：</w:t>
      </w:r>
      <w:r>
        <w:rPr>
          <w:rFonts w:hint="eastAsia" w:ascii="仿宋_GB2312" w:eastAsia="仿宋_GB2312"/>
          <w:bCs/>
          <w:kern w:val="0"/>
          <w:sz w:val="32"/>
          <w:szCs w:val="32"/>
          <w:lang w:eastAsia="zh-CN"/>
        </w:rPr>
        <w:t>本单位无</w:t>
      </w:r>
      <w:r>
        <w:rPr>
          <w:rFonts w:hint="eastAsia" w:ascii="仿宋_GB2312" w:eastAsia="仿宋_GB2312"/>
          <w:bCs/>
          <w:kern w:val="0"/>
          <w:sz w:val="32"/>
          <w:szCs w:val="32"/>
        </w:rPr>
        <w:t>债务利息及费用支出。</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（五）资本性支出（基本建设）0.00万元，年初预算</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万元。主要原因是：</w:t>
      </w:r>
      <w:r>
        <w:rPr>
          <w:rFonts w:hint="eastAsia" w:ascii="仿宋_GB2312" w:eastAsia="仿宋_GB2312"/>
          <w:bCs/>
          <w:kern w:val="0"/>
          <w:sz w:val="32"/>
          <w:szCs w:val="32"/>
          <w:lang w:eastAsia="zh-CN"/>
        </w:rPr>
        <w:t>本单位无</w:t>
      </w:r>
      <w:r>
        <w:rPr>
          <w:rFonts w:hint="eastAsia" w:ascii="仿宋_GB2312" w:eastAsia="仿宋_GB2312"/>
          <w:bCs/>
          <w:kern w:val="0"/>
          <w:sz w:val="32"/>
          <w:szCs w:val="32"/>
        </w:rPr>
        <w:t>资本性支出（基本建设）。</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（六）资本性支出0.00万元，年初预算</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万元。主要原因是：</w:t>
      </w:r>
      <w:r>
        <w:rPr>
          <w:rFonts w:hint="eastAsia" w:ascii="仿宋_GB2312" w:eastAsia="仿宋_GB2312"/>
          <w:bCs/>
          <w:kern w:val="0"/>
          <w:sz w:val="32"/>
          <w:szCs w:val="32"/>
          <w:lang w:eastAsia="zh-CN"/>
        </w:rPr>
        <w:t>本单位无</w:t>
      </w:r>
      <w:r>
        <w:rPr>
          <w:rFonts w:hint="eastAsia" w:ascii="仿宋_GB2312" w:eastAsia="仿宋_GB2312"/>
          <w:bCs/>
          <w:kern w:val="0"/>
          <w:sz w:val="32"/>
          <w:szCs w:val="32"/>
        </w:rPr>
        <w:t>资本性支出。</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（七）对企业补助（基本建设）0.00万元，年初预算</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万元。主要原因是：</w:t>
      </w:r>
      <w:r>
        <w:rPr>
          <w:rFonts w:hint="eastAsia" w:ascii="仿宋_GB2312" w:eastAsia="仿宋_GB2312"/>
          <w:bCs/>
          <w:kern w:val="0"/>
          <w:sz w:val="32"/>
          <w:szCs w:val="32"/>
          <w:lang w:eastAsia="zh-CN"/>
        </w:rPr>
        <w:t>本单位无</w:t>
      </w:r>
      <w:r>
        <w:rPr>
          <w:rFonts w:hint="eastAsia" w:ascii="仿宋_GB2312" w:eastAsia="仿宋_GB2312"/>
          <w:bCs/>
          <w:kern w:val="0"/>
          <w:sz w:val="32"/>
          <w:szCs w:val="32"/>
        </w:rPr>
        <w:t>对企业补助（基本建设）。</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（八）对企业补助0.00万元，完成年初预算的</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%。主要原因是：</w:t>
      </w:r>
      <w:r>
        <w:rPr>
          <w:rFonts w:hint="eastAsia" w:ascii="仿宋_GB2312" w:eastAsia="仿宋_GB2312"/>
          <w:bCs/>
          <w:kern w:val="0"/>
          <w:sz w:val="32"/>
          <w:szCs w:val="32"/>
          <w:lang w:eastAsia="zh-CN"/>
        </w:rPr>
        <w:t>本单位无</w:t>
      </w:r>
      <w:r>
        <w:rPr>
          <w:rFonts w:hint="eastAsia" w:ascii="仿宋_GB2312" w:eastAsia="仿宋_GB2312"/>
          <w:bCs/>
          <w:kern w:val="0"/>
          <w:sz w:val="32"/>
          <w:szCs w:val="32"/>
        </w:rPr>
        <w:t>对企业补助。</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（九）对社会保障基金补助0.00万元，年初预算</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万元。主要原因是：</w:t>
      </w:r>
      <w:r>
        <w:rPr>
          <w:rFonts w:hint="eastAsia" w:ascii="仿宋_GB2312" w:eastAsia="仿宋_GB2312"/>
          <w:bCs/>
          <w:kern w:val="0"/>
          <w:sz w:val="32"/>
          <w:szCs w:val="32"/>
          <w:lang w:eastAsia="zh-CN"/>
        </w:rPr>
        <w:t>本单位无</w:t>
      </w:r>
      <w:r>
        <w:rPr>
          <w:rFonts w:hint="eastAsia" w:ascii="仿宋_GB2312" w:eastAsia="仿宋_GB2312"/>
          <w:bCs/>
          <w:kern w:val="0"/>
          <w:sz w:val="32"/>
          <w:szCs w:val="32"/>
        </w:rPr>
        <w:t>社会保障基金补助。</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bCs/>
          <w:kern w:val="0"/>
          <w:sz w:val="32"/>
          <w:szCs w:val="32"/>
        </w:rPr>
        <w:t>（十）其他支出0.00万元，年初预算</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万元。主要原因是：</w:t>
      </w:r>
      <w:r>
        <w:rPr>
          <w:rFonts w:hint="eastAsia" w:ascii="仿宋_GB2312" w:eastAsia="仿宋_GB2312"/>
          <w:bCs/>
          <w:kern w:val="0"/>
          <w:sz w:val="32"/>
          <w:szCs w:val="32"/>
          <w:lang w:eastAsia="zh-CN"/>
        </w:rPr>
        <w:t>本单位无其他支出</w:t>
      </w:r>
      <w:r>
        <w:rPr>
          <w:rFonts w:hint="eastAsia" w:ascii="仿宋_GB2312" w:eastAsia="仿宋_GB2312" w:cs="仿宋_GB2312"/>
          <w:kern w:val="0"/>
          <w:sz w:val="32"/>
          <w:szCs w:val="32"/>
        </w:rPr>
        <w:t xml:space="preserve"> </w:t>
      </w:r>
      <w:bookmarkEnd w:id="174"/>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四、2020年度政府性基金支出决算情况</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rPr>
        <w:t>2020</w:t>
      </w:r>
      <w:r>
        <w:rPr>
          <w:rFonts w:hint="eastAsia" w:ascii="仿宋_GB2312" w:eastAsia="仿宋_GB2312" w:cs="仿宋_GB2312"/>
          <w:kern w:val="0"/>
          <w:sz w:val="32"/>
          <w:szCs w:val="32"/>
        </w:rPr>
        <w:t>年度政府性基金支出</w:t>
      </w:r>
      <w:bookmarkStart w:id="175" w:name="PO_part3A4B1Amount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75"/>
      <w:r>
        <w:rPr>
          <w:rFonts w:hint="eastAsia" w:ascii="仿宋_GB2312" w:eastAsia="仿宋_GB2312" w:cs="仿宋_GB2312"/>
          <w:kern w:val="0"/>
          <w:sz w:val="32"/>
          <w:szCs w:val="32"/>
        </w:rPr>
        <w:t>万元，</w:t>
      </w:r>
      <w:r>
        <w:rPr>
          <w:rFonts w:hint="eastAsia" w:ascii="仿宋_GB2312" w:eastAsia="仿宋_GB2312"/>
          <w:bCs/>
          <w:kern w:val="0"/>
          <w:sz w:val="32"/>
          <w:szCs w:val="32"/>
        </w:rPr>
        <w:t>较2019年度决算数</w:t>
      </w:r>
      <w:bookmarkStart w:id="176" w:name="PO_part3A4B1C1IncPercentIncAmount1"/>
      <w:r>
        <w:rPr>
          <w:rFonts w:hint="eastAsia" w:ascii="仿宋_GB2312" w:eastAsia="仿宋_GB2312"/>
          <w:bCs/>
          <w:kern w:val="0"/>
          <w:sz w:val="32"/>
          <w:szCs w:val="32"/>
        </w:rPr>
        <w:t>0.00万元，无增减</w:t>
      </w:r>
      <w:r>
        <w:rPr>
          <w:rFonts w:hint="eastAsia" w:ascii="仿宋_GB2312" w:eastAsia="仿宋_GB2312" w:cs="仿宋_GB2312"/>
          <w:kern w:val="0"/>
          <w:sz w:val="11"/>
          <w:szCs w:val="11"/>
        </w:rPr>
        <w:t xml:space="preserve"> </w:t>
      </w:r>
      <w:bookmarkEnd w:id="176"/>
      <w:r>
        <w:rPr>
          <w:rFonts w:hint="eastAsia" w:ascii="仿宋_GB2312" w:eastAsia="仿宋_GB2312"/>
          <w:bCs/>
          <w:kern w:val="0"/>
          <w:sz w:val="32"/>
          <w:szCs w:val="32"/>
        </w:rPr>
        <w:t>。其中：基本支出</w:t>
      </w:r>
      <w:bookmarkStart w:id="177" w:name="PO_part3A4B1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77"/>
      <w:r>
        <w:rPr>
          <w:rFonts w:hint="eastAsia" w:ascii="仿宋_GB2312" w:eastAsia="仿宋_GB2312"/>
          <w:bCs/>
          <w:kern w:val="0"/>
          <w:sz w:val="32"/>
          <w:szCs w:val="32"/>
        </w:rPr>
        <w:t>万元，项目支出</w:t>
      </w:r>
      <w:bookmarkStart w:id="178" w:name="PO_part3A4B1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78"/>
      <w:r>
        <w:rPr>
          <w:rFonts w:hint="eastAsia" w:ascii="仿宋_GB2312" w:eastAsia="仿宋_GB2312"/>
          <w:bCs/>
          <w:kern w:val="0"/>
          <w:sz w:val="32"/>
          <w:szCs w:val="32"/>
        </w:rPr>
        <w:t>万元。</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cs="仿宋_GB2312"/>
          <w:kern w:val="0"/>
          <w:sz w:val="32"/>
          <w:szCs w:val="32"/>
        </w:rPr>
        <w:t>本部门</w:t>
      </w:r>
      <w:r>
        <w:rPr>
          <w:rFonts w:hint="eastAsia" w:ascii="仿宋_GB2312" w:eastAsia="仿宋_GB2312"/>
          <w:bCs/>
          <w:kern w:val="0"/>
          <w:sz w:val="32"/>
          <w:szCs w:val="32"/>
        </w:rPr>
        <w:t>2020年度政府性基金支出年初预算为</w:t>
      </w:r>
      <w:bookmarkStart w:id="179" w:name="PO_part3A4B1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79"/>
      <w:r>
        <w:rPr>
          <w:rFonts w:hint="eastAsia" w:ascii="仿宋_GB2312" w:eastAsia="仿宋_GB2312"/>
          <w:bCs/>
          <w:kern w:val="0"/>
          <w:sz w:val="32"/>
          <w:szCs w:val="32"/>
        </w:rPr>
        <w:t>万元，支出决算为</w:t>
      </w:r>
      <w:bookmarkStart w:id="180" w:name="PO_part3A4B1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80"/>
      <w:r>
        <w:rPr>
          <w:rFonts w:hint="eastAsia" w:ascii="仿宋_GB2312" w:eastAsia="仿宋_GB2312"/>
          <w:bCs/>
          <w:kern w:val="0"/>
          <w:sz w:val="32"/>
          <w:szCs w:val="32"/>
        </w:rPr>
        <w:t>万元，</w:t>
      </w:r>
      <w:bookmarkStart w:id="181" w:name="PO_part3A4B1Amount6"/>
      <w:r>
        <w:rPr>
          <w:rFonts w:hint="eastAsia" w:ascii="仿宋_GB2312" w:eastAsia="仿宋_GB2312"/>
          <w:bCs/>
          <w:kern w:val="0"/>
          <w:sz w:val="11"/>
          <w:szCs w:val="11"/>
        </w:rPr>
        <w:t xml:space="preserve"> </w:t>
      </w:r>
      <w:bookmarkEnd w:id="181"/>
      <w:r>
        <w:rPr>
          <w:rFonts w:hint="eastAsia" w:ascii="仿宋_GB2312" w:eastAsia="仿宋_GB2312" w:cs="仿宋_GB2312"/>
          <w:kern w:val="0"/>
          <w:sz w:val="32"/>
          <w:szCs w:val="32"/>
        </w:rPr>
        <w:t>主要原因是：</w:t>
      </w:r>
      <w:bookmarkStart w:id="182" w:name="PO_part3A4B1C1DiffReason1"/>
      <w:r>
        <w:rPr>
          <w:rFonts w:hint="eastAsia" w:ascii="仿宋_GB2312" w:eastAsia="仿宋_GB2312" w:cs="仿宋_GB2312"/>
          <w:kern w:val="0"/>
          <w:sz w:val="32"/>
          <w:szCs w:val="32"/>
        </w:rPr>
        <w:t>百色市电子研究所2020年度没有政府性基金收入，也没有政府性基金安排的支出，</w:t>
      </w:r>
      <w:r>
        <w:rPr>
          <w:rFonts w:hint="eastAsia" w:ascii="仿宋_GB2312" w:eastAsia="仿宋_GB2312" w:cs="仿宋_GB2312"/>
          <w:b w:val="0"/>
          <w:bCs w:val="0"/>
          <w:kern w:val="0"/>
          <w:sz w:val="32"/>
          <w:szCs w:val="32"/>
        </w:rPr>
        <w:t>故无数据情况说</w:t>
      </w:r>
      <w:r>
        <w:rPr>
          <w:rFonts w:hint="eastAsia" w:ascii="仿宋_GB2312" w:eastAsia="仿宋_GB2312" w:cs="仿宋_GB2312"/>
          <w:b w:val="0"/>
          <w:bCs w:val="0"/>
          <w:kern w:val="0"/>
          <w:sz w:val="32"/>
          <w:szCs w:val="32"/>
          <w:lang w:val="en-US" w:eastAsia="zh-CN"/>
        </w:rPr>
        <w:t xml:space="preserve">明。 </w:t>
      </w:r>
      <w:bookmarkEnd w:id="182"/>
      <w:r>
        <w:rPr>
          <w:rFonts w:hint="eastAsia" w:ascii="仿宋_GB2312" w:eastAsia="仿宋_GB2312" w:cs="仿宋_GB2312"/>
          <w:kern w:val="0"/>
          <w:sz w:val="11"/>
          <w:szCs w:val="11"/>
        </w:rPr>
        <w:t xml:space="preserve"> </w:t>
      </w:r>
      <w:bookmarkStart w:id="183" w:name="PO_part3A4B1C1DiffReason2"/>
      <w:r>
        <w:rPr>
          <w:rFonts w:hint="eastAsia" w:ascii="仿宋_GB2312" w:eastAsia="仿宋_GB2312" w:cs="仿宋_GB2312"/>
          <w:kern w:val="0"/>
          <w:sz w:val="32"/>
          <w:szCs w:val="32"/>
        </w:rPr>
        <w:t xml:space="preserve"> </w:t>
      </w:r>
      <w:bookmarkEnd w:id="183"/>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五、2020年度国有资本经营预算财政拨款支出决算情况</w:t>
      </w:r>
    </w:p>
    <w:p>
      <w:pPr>
        <w:autoSpaceDE w:val="0"/>
        <w:autoSpaceDN w:val="0"/>
        <w:adjustRightInd w:val="0"/>
        <w:spacing w:line="560" w:lineRule="exact"/>
        <w:ind w:firstLine="640" w:firstLineChars="200"/>
        <w:jc w:val="left"/>
        <w:rPr>
          <w:rFonts w:ascii="仿宋_GB2312" w:eastAsia="仿宋_GB2312"/>
          <w:bCs/>
          <w:kern w:val="0"/>
          <w:sz w:val="32"/>
          <w:szCs w:val="32"/>
        </w:rPr>
      </w:pPr>
      <w:r>
        <w:rPr>
          <w:rFonts w:hint="eastAsia" w:ascii="仿宋_GB2312" w:eastAsia="仿宋_GB2312" w:cs="仿宋_GB2312"/>
          <w:kern w:val="0"/>
          <w:sz w:val="32"/>
          <w:szCs w:val="32"/>
        </w:rPr>
        <w:t>本部门</w:t>
      </w:r>
      <w:r>
        <w:rPr>
          <w:rFonts w:hint="eastAsia" w:ascii="仿宋_GB2312" w:eastAsia="仿宋_GB2312"/>
          <w:bCs/>
          <w:kern w:val="0"/>
          <w:sz w:val="32"/>
          <w:szCs w:val="32"/>
        </w:rPr>
        <w:t>2020年度国有资本经营预算财政拨款支出</w:t>
      </w:r>
      <w:bookmarkStart w:id="184" w:name="PO_part3A5B1Amount1"/>
      <w:r>
        <w:rPr>
          <w:rFonts w:ascii="仿宋_GB2312" w:eastAsia="仿宋_GB2312"/>
          <w:bCs/>
          <w:kern w:val="0"/>
          <w:sz w:val="32"/>
          <w:szCs w:val="32"/>
        </w:rPr>
        <w:t>0.00</w:t>
      </w:r>
      <w:r>
        <w:rPr>
          <w:rFonts w:hint="eastAsia" w:ascii="仿宋_GB2312" w:eastAsia="仿宋_GB2312"/>
          <w:bCs/>
          <w:kern w:val="0"/>
          <w:sz w:val="11"/>
          <w:szCs w:val="11"/>
        </w:rPr>
        <w:t xml:space="preserve"> </w:t>
      </w:r>
      <w:bookmarkEnd w:id="184"/>
      <w:r>
        <w:rPr>
          <w:rFonts w:hint="eastAsia" w:ascii="仿宋_GB2312" w:eastAsia="仿宋_GB2312"/>
          <w:bCs/>
          <w:kern w:val="0"/>
          <w:sz w:val="32"/>
          <w:szCs w:val="32"/>
        </w:rPr>
        <w:t>万元，较2019年度决算数</w:t>
      </w:r>
      <w:bookmarkStart w:id="185" w:name="PO_part3A5B1C1IncPercentIncAmount1"/>
      <w:r>
        <w:rPr>
          <w:rFonts w:hint="eastAsia" w:ascii="仿宋_GB2312" w:eastAsia="仿宋_GB2312" w:cs="仿宋_GB2312"/>
          <w:kern w:val="0"/>
          <w:sz w:val="32"/>
          <w:szCs w:val="32"/>
          <w:lang w:val="en-US" w:eastAsia="zh-CN"/>
        </w:rPr>
        <w:t>0</w:t>
      </w:r>
      <w:r>
        <w:rPr>
          <w:rFonts w:hint="eastAsia" w:ascii="仿宋_GB2312" w:eastAsia="仿宋_GB2312"/>
          <w:bCs/>
          <w:kern w:val="0"/>
          <w:sz w:val="32"/>
          <w:szCs w:val="32"/>
        </w:rPr>
        <w:t>万元，</w:t>
      </w:r>
      <w:r>
        <w:rPr>
          <w:rFonts w:hint="eastAsia" w:ascii="仿宋_GB2312" w:eastAsia="仿宋_GB2312" w:cs="仿宋_GB2312"/>
          <w:kern w:val="0"/>
          <w:sz w:val="32"/>
          <w:szCs w:val="32"/>
        </w:rPr>
        <w:t>无增减</w:t>
      </w:r>
      <w:r>
        <w:rPr>
          <w:rFonts w:hint="eastAsia" w:ascii="仿宋_GB2312" w:eastAsia="仿宋_GB2312" w:cs="仿宋_GB2312"/>
          <w:kern w:val="0"/>
          <w:sz w:val="11"/>
          <w:szCs w:val="11"/>
        </w:rPr>
        <w:t xml:space="preserve"> </w:t>
      </w:r>
      <w:bookmarkEnd w:id="185"/>
      <w:r>
        <w:rPr>
          <w:rFonts w:hint="eastAsia" w:ascii="仿宋_GB2312" w:eastAsia="仿宋_GB2312"/>
          <w:bCs/>
          <w:kern w:val="0"/>
          <w:sz w:val="32"/>
          <w:szCs w:val="32"/>
        </w:rPr>
        <w:t>。</w:t>
      </w:r>
    </w:p>
    <w:p>
      <w:pPr>
        <w:rPr>
          <w:rFonts w:ascii="仿宋_GB2312" w:eastAsia="仿宋_GB2312" w:cs="仿宋_GB2312"/>
          <w:b/>
          <w:bCs/>
          <w:kern w:val="0"/>
          <w:sz w:val="32"/>
          <w:szCs w:val="32"/>
        </w:rPr>
      </w:pPr>
      <w:r>
        <w:rPr>
          <w:rFonts w:hint="eastAsia" w:ascii="仿宋_GB2312" w:eastAsia="仿宋_GB2312" w:cs="仿宋_GB2312"/>
          <w:kern w:val="0"/>
          <w:sz w:val="32"/>
          <w:szCs w:val="32"/>
        </w:rPr>
        <w:t>本部门</w:t>
      </w:r>
      <w:r>
        <w:rPr>
          <w:rFonts w:hint="eastAsia" w:ascii="仿宋_GB2312" w:eastAsia="仿宋_GB2312"/>
          <w:bCs/>
          <w:kern w:val="0"/>
          <w:sz w:val="32"/>
          <w:szCs w:val="32"/>
        </w:rPr>
        <w:t>2020年度国有资本经营预算财政拨款支出年初预算为</w:t>
      </w:r>
      <w:bookmarkStart w:id="186" w:name="PO_part3A5B1Amount2"/>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86"/>
      <w:r>
        <w:rPr>
          <w:rFonts w:hint="eastAsia" w:ascii="仿宋_GB2312" w:eastAsia="仿宋_GB2312"/>
          <w:bCs/>
          <w:kern w:val="0"/>
          <w:sz w:val="32"/>
          <w:szCs w:val="32"/>
        </w:rPr>
        <w:t>万元，支出决算为</w:t>
      </w:r>
      <w:bookmarkStart w:id="187" w:name="PO_part3A5B1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87"/>
      <w:r>
        <w:rPr>
          <w:rFonts w:hint="eastAsia" w:ascii="仿宋_GB2312" w:eastAsia="仿宋_GB2312"/>
          <w:bCs/>
          <w:kern w:val="0"/>
          <w:sz w:val="32"/>
          <w:szCs w:val="32"/>
        </w:rPr>
        <w:t>万元，</w:t>
      </w:r>
      <w:bookmarkStart w:id="188" w:name="PO_part3A5B1Amount4"/>
      <w:r>
        <w:rPr>
          <w:rFonts w:hint="eastAsia" w:ascii="仿宋_GB2312" w:eastAsia="仿宋_GB2312"/>
          <w:bCs/>
          <w:kern w:val="0"/>
          <w:sz w:val="11"/>
          <w:szCs w:val="11"/>
        </w:rPr>
        <w:t xml:space="preserve"> </w:t>
      </w:r>
      <w:bookmarkEnd w:id="188"/>
      <w:r>
        <w:rPr>
          <w:rFonts w:hint="eastAsia" w:ascii="仿宋_GB2312" w:eastAsia="仿宋_GB2312" w:cs="仿宋_GB2312"/>
          <w:kern w:val="0"/>
          <w:sz w:val="32"/>
          <w:szCs w:val="32"/>
        </w:rPr>
        <w:t>主要原因是：</w:t>
      </w:r>
      <w:bookmarkStart w:id="189" w:name="PO_part3A5B1C1DiffReason1"/>
      <w:r>
        <w:rPr>
          <w:rFonts w:hint="eastAsia" w:ascii="仿宋_GB2312" w:eastAsia="仿宋_GB2312" w:cs="仿宋_GB2312"/>
          <w:kern w:val="0"/>
          <w:sz w:val="32"/>
          <w:szCs w:val="32"/>
        </w:rPr>
        <w:t>百色市电子研究所</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020</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r>
        <w:rPr>
          <w:rFonts w:hint="eastAsia" w:ascii="仿宋_GB2312" w:eastAsia="仿宋_GB2312" w:cs="仿宋_GB2312"/>
          <w:kern w:val="0"/>
          <w:sz w:val="32"/>
          <w:szCs w:val="32"/>
        </w:rPr>
        <w:t xml:space="preserve"> </w:t>
      </w:r>
      <w:bookmarkEnd w:id="189"/>
      <w:bookmarkStart w:id="190" w:name="PO_part3A5B1C1DiffReason2"/>
      <w:r>
        <w:rPr>
          <w:rFonts w:hint="eastAsia" w:ascii="仿宋_GB2312" w:eastAsia="仿宋_GB2312" w:cs="仿宋_GB2312"/>
          <w:kern w:val="0"/>
          <w:sz w:val="32"/>
          <w:szCs w:val="32"/>
        </w:rPr>
        <w:t xml:space="preserve"> </w:t>
      </w:r>
      <w:bookmarkEnd w:id="190"/>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本部门2020年度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公共预算财政拨款安排的“三公”经费支出决算中，因公出国（境）费支出决算</w:t>
      </w:r>
      <w:bookmarkStart w:id="191" w:name="PO_part3A6B1Amount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191"/>
      <w:r>
        <w:rPr>
          <w:rFonts w:hint="eastAsia" w:ascii="仿宋_GB2312" w:eastAsia="仿宋_GB2312" w:cs="仿宋_GB2312"/>
          <w:kern w:val="0"/>
          <w:sz w:val="32"/>
          <w:szCs w:val="32"/>
        </w:rPr>
        <w:t>万元；公务用车购置及运行费支出决算</w:t>
      </w:r>
      <w:bookmarkStart w:id="192" w:name="PO_part3A6B1Amount2"/>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192"/>
      <w:r>
        <w:rPr>
          <w:rFonts w:hint="eastAsia" w:ascii="仿宋_GB2312" w:eastAsia="仿宋_GB2312" w:cs="仿宋_GB2312"/>
          <w:kern w:val="0"/>
          <w:sz w:val="32"/>
          <w:szCs w:val="32"/>
        </w:rPr>
        <w:t>万元；公务接待费支出决算</w:t>
      </w:r>
      <w:bookmarkStart w:id="193" w:name="PO_part3A6B1Amount3"/>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193"/>
      <w:r>
        <w:rPr>
          <w:rFonts w:hint="eastAsia" w:ascii="仿宋_GB2312" w:eastAsia="仿宋_GB2312" w:cs="仿宋_GB2312"/>
          <w:kern w:val="0"/>
          <w:sz w:val="32"/>
          <w:szCs w:val="32"/>
        </w:rPr>
        <w:t>万元。具体情况如下：</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bookmarkStart w:id="194" w:name="PO_part3A6B1Amount4"/>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194"/>
      <w:r>
        <w:rPr>
          <w:rFonts w:hint="eastAsia" w:ascii="仿宋_GB2312" w:eastAsia="仿宋_GB2312" w:cs="仿宋_GB2312"/>
          <w:kern w:val="0"/>
          <w:sz w:val="32"/>
          <w:szCs w:val="32"/>
        </w:rPr>
        <w:t>万元。全年使用财政拨款安排</w:t>
      </w:r>
      <w:bookmarkStart w:id="195" w:name="PO_part3DivNameYear2"/>
      <w:r>
        <w:rPr>
          <w:rFonts w:hint="eastAsia" w:ascii="仿宋_GB2312" w:hAnsi="宋体" w:eastAsia="仿宋_GB2312" w:cs="宋体"/>
          <w:sz w:val="32"/>
          <w:szCs w:val="32"/>
          <w:lang w:eastAsia="zh-CN"/>
        </w:rPr>
        <w:t>百色市电子研究所</w:t>
      </w:r>
      <w:r>
        <w:rPr>
          <w:rFonts w:hint="eastAsia" w:ascii="仿宋_GB2312" w:hAnsi="黑体" w:eastAsia="仿宋_GB2312"/>
          <w:bCs/>
          <w:color w:val="000000"/>
          <w:sz w:val="11"/>
          <w:szCs w:val="11"/>
        </w:rPr>
        <w:t xml:space="preserve"> </w:t>
      </w:r>
      <w:bookmarkEnd w:id="195"/>
      <w:r>
        <w:rPr>
          <w:rFonts w:hint="eastAsia" w:ascii="仿宋_GB2312" w:hAnsi="黑体" w:eastAsia="仿宋_GB2312"/>
          <w:bCs/>
          <w:color w:val="000000"/>
          <w:sz w:val="32"/>
          <w:szCs w:val="32"/>
        </w:rPr>
        <w:t>机关、</w:t>
      </w:r>
      <w:bookmarkStart w:id="196" w:name="PO_part3A6B1C1LfztC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96"/>
      <w:r>
        <w:rPr>
          <w:rFonts w:hint="eastAsia" w:ascii="仿宋_GB2312" w:hAnsi="黑体" w:eastAsia="仿宋_GB2312"/>
          <w:bCs/>
          <w:color w:val="000000"/>
          <w:sz w:val="32"/>
          <w:szCs w:val="32"/>
        </w:rPr>
        <w:t>个所属单位出国团组</w:t>
      </w:r>
      <w:bookmarkStart w:id="197" w:name="PO_part3A6B1C1LfztC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97"/>
      <w:r>
        <w:rPr>
          <w:rFonts w:hint="eastAsia" w:ascii="仿宋_GB2312" w:hAnsi="黑体" w:eastAsia="仿宋_GB2312"/>
          <w:bCs/>
          <w:color w:val="000000"/>
          <w:sz w:val="32"/>
          <w:szCs w:val="32"/>
        </w:rPr>
        <w:t>个，参加其他单位组织的出国团组</w:t>
      </w:r>
      <w:bookmarkStart w:id="198" w:name="PO_part3A6B1C1LfztC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98"/>
      <w:r>
        <w:rPr>
          <w:rFonts w:hint="eastAsia" w:ascii="仿宋_GB2312" w:hAnsi="黑体" w:eastAsia="仿宋_GB2312"/>
          <w:bCs/>
          <w:color w:val="000000"/>
          <w:sz w:val="32"/>
          <w:szCs w:val="32"/>
        </w:rPr>
        <w:t>个，全年因公出国（境）团组共计</w:t>
      </w:r>
      <w:bookmarkStart w:id="199" w:name="PO_part3A6B1C1LfztC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99"/>
      <w:r>
        <w:rPr>
          <w:rFonts w:hint="eastAsia" w:ascii="仿宋_GB2312" w:hAnsi="黑体" w:eastAsia="仿宋_GB2312"/>
          <w:bCs/>
          <w:color w:val="000000"/>
          <w:sz w:val="32"/>
          <w:szCs w:val="32"/>
        </w:rPr>
        <w:t>个，累计</w:t>
      </w:r>
      <w:bookmarkStart w:id="200" w:name="PO_part3A6B1C1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00"/>
      <w:r>
        <w:rPr>
          <w:rFonts w:hint="eastAsia" w:ascii="仿宋_GB2312" w:hAnsi="黑体" w:eastAsia="仿宋_GB2312"/>
          <w:bCs/>
          <w:color w:val="000000"/>
          <w:sz w:val="32"/>
          <w:szCs w:val="32"/>
        </w:rPr>
        <w:t>人次。</w:t>
      </w:r>
      <w:bookmarkStart w:id="201" w:name="PO_part3A6B1C1DiffReason2"/>
      <w:r>
        <w:rPr>
          <w:rFonts w:hint="eastAsia" w:ascii="仿宋_GB2312" w:hAnsi="宋体" w:eastAsia="仿宋_GB2312" w:cs="宋体"/>
          <w:sz w:val="32"/>
          <w:szCs w:val="32"/>
        </w:rPr>
        <w:t xml:space="preserve"> </w:t>
      </w:r>
      <w:bookmarkEnd w:id="201"/>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bookmarkStart w:id="202" w:name="PO_part3A6B1Amount5"/>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02"/>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公务用车购置支出</w:t>
      </w:r>
      <w:bookmarkStart w:id="203" w:name="PO_part3A6B1Amount6"/>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03"/>
      <w:r>
        <w:rPr>
          <w:rFonts w:hint="eastAsia" w:ascii="仿宋_GB2312" w:eastAsia="仿宋_GB2312" w:cs="仿宋_GB2312"/>
          <w:kern w:val="0"/>
          <w:sz w:val="32"/>
          <w:szCs w:val="32"/>
        </w:rPr>
        <w:t>万元</w:t>
      </w:r>
      <w:r>
        <w:rPr>
          <w:rFonts w:hint="eastAsia" w:ascii="仿宋_GB2312" w:hAnsi="黑体" w:eastAsia="仿宋_GB2312"/>
          <w:bCs/>
          <w:color w:val="000000"/>
          <w:sz w:val="32"/>
          <w:szCs w:val="32"/>
        </w:rPr>
        <w:t>。</w:t>
      </w:r>
      <w:bookmarkStart w:id="204" w:name="PO_part3A6B1C1DiffReason3"/>
      <w:r>
        <w:rPr>
          <w:rFonts w:hint="eastAsia" w:ascii="仿宋_GB2312" w:eastAsia="仿宋_GB2312" w:cs="仿宋_GB2312"/>
          <w:kern w:val="0"/>
          <w:sz w:val="32"/>
          <w:szCs w:val="32"/>
        </w:rPr>
        <w:t xml:space="preserve"> </w:t>
      </w:r>
      <w:bookmarkEnd w:id="204"/>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公务用车运行支出</w:t>
      </w:r>
      <w:bookmarkStart w:id="205" w:name="PO_part3A6B1Amount7"/>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05"/>
      <w:r>
        <w:rPr>
          <w:rFonts w:hint="eastAsia" w:ascii="仿宋_GB2312" w:eastAsia="仿宋_GB2312" w:cs="仿宋_GB2312"/>
          <w:kern w:val="0"/>
          <w:sz w:val="32"/>
          <w:szCs w:val="32"/>
        </w:rPr>
        <w:t>万元。</w:t>
      </w:r>
      <w:bookmarkStart w:id="206" w:name="PO_part3A6B1C1DiffReason4"/>
      <w:r>
        <w:rPr>
          <w:rFonts w:hint="eastAsia" w:ascii="仿宋_GB2312" w:hAnsi="宋体" w:eastAsia="仿宋_GB2312" w:cs="宋体"/>
          <w:sz w:val="32"/>
          <w:szCs w:val="32"/>
        </w:rPr>
        <w:t xml:space="preserve"> </w:t>
      </w:r>
      <w:bookmarkEnd w:id="206"/>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2020年度，</w:t>
      </w:r>
      <w:bookmarkStart w:id="207" w:name="PO_part3DivNameYear3"/>
      <w:r>
        <w:rPr>
          <w:rFonts w:hint="eastAsia" w:ascii="仿宋_GB2312" w:hAnsi="宋体" w:eastAsia="仿宋_GB2312" w:cs="宋体"/>
          <w:sz w:val="32"/>
          <w:szCs w:val="32"/>
          <w:lang w:eastAsia="zh-CN"/>
        </w:rPr>
        <w:t>百色市电子研究所</w:t>
      </w:r>
      <w:r>
        <w:rPr>
          <w:rFonts w:hint="eastAsia" w:ascii="仿宋_GB2312" w:hAnsi="黑体" w:eastAsia="仿宋_GB2312"/>
          <w:bCs/>
          <w:color w:val="000000"/>
          <w:sz w:val="11"/>
          <w:szCs w:val="11"/>
        </w:rPr>
        <w:t xml:space="preserve"> </w:t>
      </w:r>
      <w:bookmarkEnd w:id="207"/>
      <w:r>
        <w:rPr>
          <w:rFonts w:hint="eastAsia" w:ascii="仿宋_GB2312" w:hAnsi="黑体" w:eastAsia="仿宋_GB2312"/>
          <w:bCs/>
          <w:color w:val="000000"/>
          <w:sz w:val="32"/>
          <w:szCs w:val="32"/>
        </w:rPr>
        <w:t>、</w:t>
      </w:r>
      <w:bookmarkStart w:id="208" w:name="PO_part3A6B1C1LfztC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08"/>
      <w:r>
        <w:rPr>
          <w:rFonts w:hint="eastAsia" w:ascii="仿宋_GB2312" w:hAnsi="黑体" w:eastAsia="仿宋_GB2312"/>
          <w:bCs/>
          <w:color w:val="000000"/>
          <w:sz w:val="32"/>
          <w:szCs w:val="32"/>
        </w:rPr>
        <w:t>个所属单位开支财政拨款的公务用车保有量为</w:t>
      </w:r>
      <w:bookmarkStart w:id="209" w:name="PO_part3A6B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09"/>
      <w:r>
        <w:rPr>
          <w:rFonts w:hint="eastAsia" w:ascii="仿宋_GB2312" w:hAnsi="黑体" w:eastAsia="仿宋_GB2312"/>
          <w:bCs/>
          <w:color w:val="000000"/>
          <w:sz w:val="32"/>
          <w:szCs w:val="32"/>
        </w:rPr>
        <w:t>辆，全年运行费支出</w:t>
      </w:r>
      <w:bookmarkStart w:id="210" w:name="PO_part3A6B1Amount8"/>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10"/>
      <w:r>
        <w:rPr>
          <w:rFonts w:hint="eastAsia" w:ascii="仿宋_GB2312" w:hAnsi="黑体" w:eastAsia="仿宋_GB2312"/>
          <w:bCs/>
          <w:color w:val="000000"/>
          <w:sz w:val="32"/>
          <w:szCs w:val="32"/>
        </w:rPr>
        <w:t>万元，平均每辆</w:t>
      </w:r>
      <w:bookmarkStart w:id="211" w:name="PO_part3A6B1Amount9"/>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11"/>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（三）公务接待费支出</w:t>
      </w:r>
      <w:bookmarkStart w:id="212" w:name="PO_part3A6B1Amount10"/>
      <w:r>
        <w:rPr>
          <w:rFonts w:ascii="仿宋_GB2312" w:hAnsi="宋体" w:eastAsia="仿宋_GB2312" w:cs="宋体"/>
          <w:sz w:val="32"/>
          <w:szCs w:val="32"/>
        </w:rPr>
        <w:t>0.00</w:t>
      </w:r>
      <w:r>
        <w:rPr>
          <w:rFonts w:hint="eastAsia" w:ascii="仿宋_GB2312" w:hAnsi="宋体" w:eastAsia="仿宋_GB2312" w:cs="宋体"/>
          <w:sz w:val="11"/>
          <w:szCs w:val="11"/>
        </w:rPr>
        <w:t xml:space="preserve"> </w:t>
      </w:r>
      <w:bookmarkEnd w:id="212"/>
      <w:r>
        <w:rPr>
          <w:rFonts w:hint="eastAsia" w:ascii="仿宋_GB2312" w:eastAsia="仿宋_GB2312" w:cs="仿宋_GB2312"/>
          <w:kern w:val="0"/>
          <w:sz w:val="32"/>
          <w:szCs w:val="32"/>
        </w:rPr>
        <w:t>万元,国内公务接待批次</w:t>
      </w:r>
      <w:bookmarkStart w:id="213" w:name="PO_part3A6B2CGnjdCount1"/>
      <w:r>
        <w:rPr>
          <w:rFonts w:ascii="仿宋_GB2312" w:hAnsi="宋体" w:eastAsia="仿宋_GB2312" w:cs="宋体"/>
          <w:sz w:val="32"/>
          <w:szCs w:val="32"/>
        </w:rPr>
        <w:t>0</w:t>
      </w:r>
      <w:r>
        <w:rPr>
          <w:rFonts w:hint="eastAsia" w:ascii="仿宋_GB2312" w:eastAsia="仿宋_GB2312" w:cs="仿宋_GB2312"/>
          <w:kern w:val="0"/>
          <w:sz w:val="11"/>
          <w:szCs w:val="11"/>
        </w:rPr>
        <w:t xml:space="preserve"> </w:t>
      </w:r>
      <w:bookmarkEnd w:id="213"/>
      <w:r>
        <w:rPr>
          <w:rFonts w:hint="eastAsia" w:ascii="仿宋_GB2312" w:eastAsia="仿宋_GB2312" w:cs="仿宋_GB2312"/>
          <w:kern w:val="0"/>
          <w:sz w:val="32"/>
          <w:szCs w:val="32"/>
        </w:rPr>
        <w:t>次，人次</w:t>
      </w:r>
      <w:bookmarkStart w:id="214" w:name="PO_part3A6B2CGnjdCount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14"/>
      <w:r>
        <w:rPr>
          <w:rFonts w:hint="eastAsia" w:ascii="仿宋_GB2312" w:eastAsia="仿宋_GB2312" w:cs="仿宋_GB2312"/>
          <w:kern w:val="0"/>
          <w:sz w:val="32"/>
          <w:szCs w:val="32"/>
        </w:rPr>
        <w:t>次，国（境）外公务接待批次</w:t>
      </w:r>
      <w:bookmarkStart w:id="215" w:name="PO_part3A6B2CGnjdC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15"/>
      <w:r>
        <w:rPr>
          <w:rFonts w:hint="eastAsia" w:ascii="仿宋_GB2312" w:eastAsia="仿宋_GB2312" w:cs="仿宋_GB2312"/>
          <w:kern w:val="0"/>
          <w:sz w:val="32"/>
          <w:szCs w:val="32"/>
        </w:rPr>
        <w:t>次，人次</w:t>
      </w:r>
      <w:bookmarkStart w:id="216" w:name="PO_part3A6B2CGnjdCount4"/>
      <w:r>
        <w:rPr>
          <w:rFonts w:ascii="仿宋_GB2312" w:hAnsi="宋体" w:eastAsia="仿宋_GB2312" w:cs="宋体"/>
          <w:sz w:val="32"/>
          <w:szCs w:val="32"/>
        </w:rPr>
        <w:t>0</w:t>
      </w:r>
      <w:r>
        <w:rPr>
          <w:rFonts w:hint="eastAsia" w:ascii="仿宋_GB2312" w:eastAsia="仿宋_GB2312" w:cs="仿宋_GB2312"/>
          <w:kern w:val="0"/>
          <w:sz w:val="11"/>
          <w:szCs w:val="11"/>
        </w:rPr>
        <w:t xml:space="preserve"> </w:t>
      </w:r>
      <w:bookmarkEnd w:id="216"/>
      <w:r>
        <w:rPr>
          <w:rFonts w:hint="eastAsia" w:ascii="仿宋_GB2312" w:eastAsia="仿宋_GB2312" w:cs="仿宋_GB2312"/>
          <w:kern w:val="0"/>
          <w:sz w:val="32"/>
          <w:szCs w:val="32"/>
        </w:rPr>
        <w:t>次。</w:t>
      </w:r>
      <w:bookmarkStart w:id="217" w:name="PO_part3A6B1C1DiffReason5"/>
      <w:r>
        <w:rPr>
          <w:rFonts w:hint="eastAsia" w:ascii="仿宋_GB2312" w:eastAsia="仿宋_GB2312" w:cs="仿宋_GB2312"/>
          <w:kern w:val="0"/>
          <w:sz w:val="32"/>
          <w:szCs w:val="32"/>
        </w:rPr>
        <w:t>完成年初预算100.00%，比上年决算数无增减。主要原因是</w:t>
      </w:r>
      <w:r>
        <w:rPr>
          <w:rFonts w:hint="eastAsia" w:ascii="仿宋_GB2312" w:eastAsia="仿宋_GB2312" w:cs="仿宋_GB2312"/>
          <w:kern w:val="0"/>
          <w:sz w:val="32"/>
          <w:szCs w:val="32"/>
          <w:lang w:eastAsia="zh-CN"/>
        </w:rPr>
        <w:t>本单位无公务接待费用</w:t>
      </w:r>
      <w:r>
        <w:rPr>
          <w:rFonts w:hint="eastAsia" w:ascii="仿宋_GB2312" w:eastAsia="仿宋_GB2312" w:cs="仿宋_GB2312"/>
          <w:kern w:val="0"/>
          <w:sz w:val="32"/>
          <w:szCs w:val="32"/>
        </w:rPr>
        <w:t xml:space="preserve"> </w:t>
      </w:r>
      <w:bookmarkEnd w:id="217"/>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3" w:firstLineChars="200"/>
        <w:jc w:val="left"/>
        <w:rPr>
          <w:rFonts w:ascii="楷体_GB2312" w:eastAsia="楷体_GB2312" w:cs="仿宋_GB2312"/>
          <w:b/>
          <w:bCs/>
          <w:kern w:val="0"/>
          <w:sz w:val="32"/>
          <w:szCs w:val="32"/>
        </w:rPr>
      </w:pPr>
      <w:r>
        <w:rPr>
          <w:rFonts w:hint="eastAsia" w:ascii="楷体_GB2312" w:eastAsia="楷体_GB2312" w:cs="仿宋_GB2312"/>
          <w:b/>
          <w:bCs/>
          <w:kern w:val="0"/>
          <w:sz w:val="32"/>
          <w:szCs w:val="32"/>
        </w:rPr>
        <w:t>（一）机关运行经费支出情况说明。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本部门2020年度机关运行经费支出</w:t>
      </w:r>
      <w:bookmarkStart w:id="218" w:name="PO_part3A7B1Amount1"/>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18"/>
      <w:r>
        <w:rPr>
          <w:rFonts w:hint="eastAsia" w:ascii="仿宋_GB2312" w:eastAsia="仿宋_GB2312" w:cs="仿宋_GB2312"/>
          <w:kern w:val="0"/>
          <w:sz w:val="32"/>
          <w:szCs w:val="32"/>
        </w:rPr>
        <w:t>万元，较2019年度</w:t>
      </w:r>
      <w:bookmarkStart w:id="219" w:name="PO_part3A7B1C1IncPercentIncAmount1"/>
      <w:r>
        <w:rPr>
          <w:rFonts w:hint="eastAsia" w:ascii="仿宋_GB2312" w:eastAsia="仿宋_GB2312" w:cs="仿宋_GB2312"/>
          <w:kern w:val="0"/>
          <w:sz w:val="32"/>
          <w:szCs w:val="32"/>
        </w:rPr>
        <w:t>0.00万元，无增减</w:t>
      </w:r>
      <w:r>
        <w:rPr>
          <w:rFonts w:hint="eastAsia" w:ascii="仿宋_GB2312" w:eastAsia="仿宋_GB2312" w:cs="仿宋_GB2312"/>
          <w:kern w:val="0"/>
          <w:sz w:val="11"/>
          <w:szCs w:val="11"/>
        </w:rPr>
        <w:t xml:space="preserve"> </w:t>
      </w:r>
      <w:bookmarkEnd w:id="219"/>
      <w:r>
        <w:rPr>
          <w:rFonts w:hint="eastAsia" w:ascii="仿宋_GB2312" w:eastAsia="仿宋_GB2312" w:cs="仿宋_GB2312"/>
          <w:kern w:val="0"/>
          <w:sz w:val="32"/>
          <w:szCs w:val="32"/>
        </w:rPr>
        <w:t>主要原因是：</w:t>
      </w:r>
      <w:bookmarkStart w:id="220" w:name="PO_part3A7B1C1DiffReason1"/>
      <w:r>
        <w:rPr>
          <w:rFonts w:hint="eastAsia" w:ascii="仿宋_GB2312" w:eastAsia="仿宋_GB2312" w:cs="仿宋_GB2312"/>
          <w:kern w:val="0"/>
          <w:sz w:val="32"/>
          <w:szCs w:val="32"/>
          <w:lang w:eastAsia="zh-CN"/>
        </w:rPr>
        <w:t>本单位无机关运行经费支出</w:t>
      </w:r>
      <w:r>
        <w:rPr>
          <w:rFonts w:hint="eastAsia" w:ascii="仿宋_GB2312" w:eastAsia="仿宋_GB2312" w:cs="仿宋_GB2312"/>
          <w:kern w:val="0"/>
          <w:sz w:val="32"/>
          <w:szCs w:val="32"/>
        </w:rPr>
        <w:t xml:space="preserve"> </w:t>
      </w:r>
      <w:bookmarkEnd w:id="220"/>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楷体_GB2312" w:eastAsia="楷体_GB2312" w:cs="仿宋_GB2312"/>
          <w:b/>
          <w:bCs/>
          <w:kern w:val="0"/>
          <w:sz w:val="32"/>
          <w:szCs w:val="32"/>
        </w:rPr>
      </w:pPr>
      <w:r>
        <w:rPr>
          <w:rFonts w:hint="eastAsia" w:ascii="楷体_GB2312" w:eastAsia="楷体_GB2312" w:cs="仿宋_GB2312"/>
          <w:b/>
          <w:bCs/>
          <w:kern w:val="0"/>
          <w:sz w:val="32"/>
          <w:szCs w:val="32"/>
        </w:rPr>
        <w:t>（二）政府采购支出情况说明。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本部门2020年度政府采购支出总额</w:t>
      </w:r>
      <w:bookmarkStart w:id="221" w:name="PO_part3A7B2Amount1"/>
      <w:r>
        <w:rPr>
          <w:rFonts w:ascii="仿宋_GB2312" w:eastAsia="仿宋_GB2312" w:cs="仿宋_GB2312"/>
          <w:kern w:val="0"/>
          <w:sz w:val="32"/>
          <w:szCs w:val="32"/>
        </w:rPr>
        <w:t>0.07</w:t>
      </w:r>
      <w:r>
        <w:rPr>
          <w:rFonts w:hint="eastAsia" w:ascii="仿宋_GB2312" w:eastAsia="仿宋_GB2312" w:cs="仿宋_GB2312"/>
          <w:kern w:val="0"/>
          <w:sz w:val="11"/>
          <w:szCs w:val="11"/>
        </w:rPr>
        <w:t xml:space="preserve"> </w:t>
      </w:r>
      <w:bookmarkEnd w:id="221"/>
      <w:r>
        <w:rPr>
          <w:rFonts w:hint="eastAsia" w:ascii="仿宋_GB2312" w:eastAsia="仿宋_GB2312" w:cs="仿宋_GB2312"/>
          <w:kern w:val="0"/>
          <w:sz w:val="32"/>
          <w:szCs w:val="32"/>
        </w:rPr>
        <w:t>万元，其中：政府采购货物支出</w:t>
      </w:r>
      <w:bookmarkStart w:id="222" w:name="PO_part3A7B2Amount2"/>
      <w:r>
        <w:rPr>
          <w:rFonts w:ascii="仿宋_GB2312" w:eastAsia="仿宋_GB2312" w:cs="仿宋_GB2312"/>
          <w:kern w:val="0"/>
          <w:sz w:val="32"/>
          <w:szCs w:val="32"/>
        </w:rPr>
        <w:t>0.07</w:t>
      </w:r>
      <w:r>
        <w:rPr>
          <w:rFonts w:hint="eastAsia" w:ascii="仿宋_GB2312" w:eastAsia="仿宋_GB2312" w:cs="仿宋_GB2312"/>
          <w:kern w:val="0"/>
          <w:sz w:val="11"/>
          <w:szCs w:val="11"/>
        </w:rPr>
        <w:t xml:space="preserve"> </w:t>
      </w:r>
      <w:bookmarkEnd w:id="222"/>
      <w:r>
        <w:rPr>
          <w:rFonts w:hint="eastAsia" w:ascii="仿宋_GB2312" w:eastAsia="仿宋_GB2312" w:cs="仿宋_GB2312"/>
          <w:kern w:val="0"/>
          <w:sz w:val="32"/>
          <w:szCs w:val="32"/>
        </w:rPr>
        <w:t>万元、政府采购工程支出</w:t>
      </w:r>
      <w:bookmarkStart w:id="223" w:name="PO_part3A7B2Amount3"/>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23"/>
      <w:r>
        <w:rPr>
          <w:rFonts w:hint="eastAsia" w:ascii="仿宋_GB2312" w:eastAsia="仿宋_GB2312" w:cs="仿宋_GB2312"/>
          <w:kern w:val="0"/>
          <w:sz w:val="32"/>
          <w:szCs w:val="32"/>
        </w:rPr>
        <w:t>万元、政府采购服务支出</w:t>
      </w:r>
      <w:bookmarkStart w:id="224" w:name="PO_part3A7B2Amount4"/>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24"/>
      <w:r>
        <w:rPr>
          <w:rFonts w:hint="eastAsia" w:ascii="仿宋_GB2312" w:eastAsia="仿宋_GB2312" w:cs="仿宋_GB2312"/>
          <w:kern w:val="0"/>
          <w:sz w:val="32"/>
          <w:szCs w:val="32"/>
        </w:rPr>
        <w:t>万元。授予中小企业合同金额</w:t>
      </w:r>
      <w:bookmarkStart w:id="225" w:name="PO_part3A7B2Amount5"/>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25"/>
      <w:r>
        <w:rPr>
          <w:rFonts w:hint="eastAsia" w:ascii="仿宋_GB2312" w:eastAsia="仿宋_GB2312" w:cs="仿宋_GB2312"/>
          <w:kern w:val="0"/>
          <w:sz w:val="32"/>
          <w:szCs w:val="32"/>
        </w:rPr>
        <w:t>万元，占政府采购支出总额的</w:t>
      </w:r>
      <w:bookmarkStart w:id="226" w:name="PO_part3A7B2Amount6"/>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26"/>
      <w:r>
        <w:rPr>
          <w:rFonts w:hint="eastAsia" w:ascii="仿宋_GB2312" w:eastAsia="仿宋_GB2312" w:cs="仿宋_GB2312"/>
          <w:kern w:val="0"/>
          <w:sz w:val="32"/>
          <w:szCs w:val="32"/>
        </w:rPr>
        <w:t>%，其中：授予小微企业合同金额</w:t>
      </w:r>
      <w:bookmarkStart w:id="227" w:name="PO_part3A7B2Amount7"/>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27"/>
      <w:r>
        <w:rPr>
          <w:rFonts w:hint="eastAsia" w:ascii="仿宋_GB2312" w:eastAsia="仿宋_GB2312" w:cs="仿宋_GB2312"/>
          <w:kern w:val="0"/>
          <w:sz w:val="32"/>
          <w:szCs w:val="32"/>
        </w:rPr>
        <w:t>万元，占政府采购支出总额的</w:t>
      </w:r>
      <w:bookmarkStart w:id="228" w:name="PO_part3A7B2Amount8"/>
      <w:r>
        <w:rPr>
          <w:rFonts w:ascii="仿宋_GB2312" w:eastAsia="仿宋_GB2312" w:cs="仿宋_GB2312"/>
          <w:kern w:val="0"/>
          <w:sz w:val="32"/>
          <w:szCs w:val="32"/>
        </w:rPr>
        <w:t>0.00</w:t>
      </w:r>
      <w:r>
        <w:rPr>
          <w:rFonts w:hint="eastAsia" w:ascii="仿宋_GB2312" w:eastAsia="仿宋_GB2312" w:cs="仿宋_GB2312"/>
          <w:kern w:val="0"/>
          <w:sz w:val="11"/>
          <w:szCs w:val="11"/>
        </w:rPr>
        <w:t xml:space="preserve"> </w:t>
      </w:r>
      <w:bookmarkEnd w:id="228"/>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楷体_GB2312" w:eastAsia="楷体_GB2312" w:cs="仿宋_GB2312"/>
          <w:b/>
          <w:bCs/>
          <w:kern w:val="0"/>
          <w:sz w:val="32"/>
          <w:szCs w:val="32"/>
        </w:rPr>
      </w:pPr>
      <w:r>
        <w:rPr>
          <w:rFonts w:hint="eastAsia" w:ascii="楷体_GB2312" w:eastAsia="楷体_GB2312" w:cs="仿宋_GB2312"/>
          <w:b/>
          <w:bCs/>
          <w:kern w:val="0"/>
          <w:sz w:val="32"/>
          <w:szCs w:val="32"/>
        </w:rPr>
        <w:t>（三）国有资产占用情况说明。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截至2020年12月31日，本部门共有车辆</w:t>
      </w:r>
      <w:bookmarkStart w:id="229" w:name="PO_part3A7B3CarCount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29"/>
      <w:r>
        <w:rPr>
          <w:rFonts w:hint="eastAsia" w:ascii="仿宋_GB2312" w:eastAsia="仿宋_GB2312" w:cs="仿宋_GB2312"/>
          <w:kern w:val="0"/>
          <w:sz w:val="32"/>
          <w:szCs w:val="32"/>
        </w:rPr>
        <w:t>辆，其中，副部（省）级及以上领导用车</w:t>
      </w:r>
      <w:bookmarkStart w:id="230" w:name="PO_part3A7B3CarCount2"/>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0"/>
      <w:r>
        <w:rPr>
          <w:rFonts w:hint="eastAsia" w:ascii="仿宋_GB2312" w:eastAsia="仿宋_GB2312" w:cs="仿宋_GB2312"/>
          <w:kern w:val="0"/>
          <w:sz w:val="32"/>
          <w:szCs w:val="32"/>
        </w:rPr>
        <w:t>辆、主要领导干部用车</w:t>
      </w:r>
      <w:bookmarkStart w:id="231" w:name="PO_part3A7B3CarCount3"/>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1"/>
      <w:r>
        <w:rPr>
          <w:rFonts w:hint="eastAsia" w:ascii="仿宋_GB2312" w:eastAsia="仿宋_GB2312" w:cs="仿宋_GB2312"/>
          <w:kern w:val="0"/>
          <w:sz w:val="32"/>
          <w:szCs w:val="32"/>
        </w:rPr>
        <w:t>辆、机要通信用车</w:t>
      </w:r>
      <w:bookmarkStart w:id="232" w:name="PO_part3A7B3CarCount4"/>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2"/>
      <w:r>
        <w:rPr>
          <w:rFonts w:hint="eastAsia" w:ascii="仿宋_GB2312" w:eastAsia="仿宋_GB2312" w:cs="仿宋_GB2312"/>
          <w:kern w:val="0"/>
          <w:sz w:val="32"/>
          <w:szCs w:val="32"/>
        </w:rPr>
        <w:t>辆、应急保障用车</w:t>
      </w:r>
      <w:bookmarkStart w:id="233" w:name="PO_part3A7B3CarCount5"/>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3"/>
      <w:r>
        <w:rPr>
          <w:rFonts w:hint="eastAsia" w:ascii="仿宋_GB2312" w:eastAsia="仿宋_GB2312" w:cs="仿宋_GB2312"/>
          <w:kern w:val="0"/>
          <w:sz w:val="32"/>
          <w:szCs w:val="32"/>
        </w:rPr>
        <w:t>辆、执法执勤用车</w:t>
      </w:r>
      <w:bookmarkStart w:id="234" w:name="PO_part3A7B3CarCount6"/>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4"/>
      <w:r>
        <w:rPr>
          <w:rFonts w:hint="eastAsia" w:ascii="仿宋_GB2312" w:eastAsia="仿宋_GB2312" w:cs="仿宋_GB2312"/>
          <w:kern w:val="0"/>
          <w:sz w:val="32"/>
          <w:szCs w:val="32"/>
        </w:rPr>
        <w:t>辆、特种专业技术用车</w:t>
      </w:r>
      <w:bookmarkStart w:id="235" w:name="PO_part3A7B3CarCount7"/>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5"/>
      <w:r>
        <w:rPr>
          <w:rFonts w:hint="eastAsia" w:ascii="仿宋_GB2312" w:eastAsia="仿宋_GB2312" w:cs="仿宋_GB2312"/>
          <w:kern w:val="0"/>
          <w:sz w:val="32"/>
          <w:szCs w:val="32"/>
        </w:rPr>
        <w:t>辆、离退休干部用车</w:t>
      </w:r>
      <w:bookmarkStart w:id="236" w:name="PO_part3A7B3CarCount8"/>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6"/>
      <w:r>
        <w:rPr>
          <w:rFonts w:hint="eastAsia" w:ascii="仿宋_GB2312" w:eastAsia="仿宋_GB2312" w:cs="仿宋_GB2312"/>
          <w:kern w:val="0"/>
          <w:sz w:val="32"/>
          <w:szCs w:val="32"/>
        </w:rPr>
        <w:t>辆、其他用车</w:t>
      </w:r>
      <w:bookmarkStart w:id="237" w:name="PO_part3A7B3CarCount9"/>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7"/>
      <w:r>
        <w:rPr>
          <w:rFonts w:hint="eastAsia" w:ascii="仿宋_GB2312" w:eastAsia="仿宋_GB2312" w:cs="仿宋_GB2312"/>
          <w:kern w:val="0"/>
          <w:sz w:val="32"/>
          <w:szCs w:val="32"/>
        </w:rPr>
        <w:t>辆，其他用车主要是：</w:t>
      </w:r>
      <w:bookmarkStart w:id="238" w:name="PO_part3A7B1C1DiffReason2"/>
      <w:r>
        <w:rPr>
          <w:rFonts w:hint="eastAsia" w:ascii="仿宋_GB2312" w:eastAsia="仿宋_GB2312" w:cs="仿宋_GB2312"/>
          <w:kern w:val="0"/>
          <w:sz w:val="32"/>
          <w:szCs w:val="32"/>
          <w:lang w:eastAsia="zh-CN"/>
        </w:rPr>
        <w:t>本单位无公务用车</w:t>
      </w:r>
      <w:r>
        <w:rPr>
          <w:rFonts w:hint="eastAsia" w:ascii="仿宋_GB2312" w:eastAsia="仿宋_GB2312" w:cs="仿宋_GB2312"/>
          <w:kern w:val="0"/>
          <w:sz w:val="11"/>
          <w:szCs w:val="11"/>
        </w:rPr>
        <w:t xml:space="preserve"> </w:t>
      </w:r>
      <w:bookmarkEnd w:id="238"/>
      <w:r>
        <w:rPr>
          <w:rFonts w:hint="eastAsia" w:ascii="仿宋_GB2312" w:eastAsia="仿宋_GB2312" w:cs="仿宋_GB2312"/>
          <w:kern w:val="0"/>
          <w:sz w:val="32"/>
          <w:szCs w:val="32"/>
        </w:rPr>
        <w:t>；单位价值50万元以上通用设备</w:t>
      </w:r>
      <w:bookmarkStart w:id="239" w:name="PO_part3A7B3Money50wCount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39"/>
      <w:r>
        <w:rPr>
          <w:rFonts w:hint="eastAsia" w:ascii="仿宋_GB2312" w:eastAsia="仿宋_GB2312" w:cs="仿宋_GB2312"/>
          <w:kern w:val="0"/>
          <w:sz w:val="32"/>
          <w:szCs w:val="32"/>
        </w:rPr>
        <w:t>台（套），100万元以上专用设备</w:t>
      </w:r>
      <w:bookmarkStart w:id="240" w:name="PO_part3A7B3Money100wCount1"/>
      <w:r>
        <w:rPr>
          <w:rFonts w:ascii="仿宋_GB2312" w:eastAsia="仿宋_GB2312" w:cs="仿宋_GB2312"/>
          <w:kern w:val="0"/>
          <w:sz w:val="32"/>
          <w:szCs w:val="32"/>
        </w:rPr>
        <w:t>0</w:t>
      </w:r>
      <w:r>
        <w:rPr>
          <w:rFonts w:hint="eastAsia" w:ascii="仿宋_GB2312" w:eastAsia="仿宋_GB2312" w:cs="仿宋_GB2312"/>
          <w:kern w:val="0"/>
          <w:sz w:val="11"/>
          <w:szCs w:val="11"/>
        </w:rPr>
        <w:t xml:space="preserve"> </w:t>
      </w:r>
      <w:bookmarkEnd w:id="240"/>
      <w:r>
        <w:rPr>
          <w:rFonts w:hint="eastAsia" w:ascii="仿宋_GB2312" w:eastAsia="仿宋_GB2312" w:cs="仿宋_GB2312"/>
          <w:kern w:val="0"/>
          <w:sz w:val="32"/>
          <w:szCs w:val="32"/>
        </w:rPr>
        <w:t>台（套）。</w:t>
      </w:r>
    </w:p>
    <w:p>
      <w:pPr>
        <w:autoSpaceDE w:val="0"/>
        <w:autoSpaceDN w:val="0"/>
        <w:adjustRightInd w:val="0"/>
        <w:spacing w:line="560" w:lineRule="exact"/>
        <w:ind w:firstLine="643" w:firstLineChars="200"/>
        <w:jc w:val="left"/>
        <w:rPr>
          <w:rFonts w:ascii="楷体_GB2312" w:eastAsia="楷体_GB2312" w:cs="仿宋_GB2312"/>
          <w:b/>
          <w:bCs/>
          <w:kern w:val="0"/>
          <w:sz w:val="32"/>
          <w:szCs w:val="32"/>
        </w:rPr>
      </w:pPr>
      <w:r>
        <w:rPr>
          <w:rFonts w:hint="eastAsia" w:ascii="楷体_GB2312" w:eastAsia="楷体_GB2312" w:cs="仿宋_GB2312"/>
          <w:b/>
          <w:bCs/>
          <w:kern w:val="0"/>
          <w:sz w:val="32"/>
          <w:szCs w:val="32"/>
        </w:rPr>
        <w:t>（四）预算绩效管理工作开展情况。</w:t>
      </w:r>
    </w:p>
    <w:p>
      <w:pPr>
        <w:autoSpaceDE w:val="0"/>
        <w:autoSpaceDN w:val="0"/>
        <w:adjustRightInd w:val="0"/>
        <w:spacing w:line="56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rPr>
        <w:t>1.绩效管理工作开展情况。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w:t>
      </w:r>
      <w:bookmarkStart w:id="241" w:name="PO_part3A4B4C1Content1"/>
      <w:r>
        <w:rPr>
          <w:rFonts w:hint="eastAsia" w:ascii="仿宋_GB2312" w:eastAsia="仿宋_GB2312" w:cs="仿宋_GB2312"/>
          <w:kern w:val="0"/>
          <w:sz w:val="32"/>
          <w:szCs w:val="32"/>
        </w:rPr>
        <w:t>本部门组织对2020年度一般公共预算项目支出全面开展绩效自评。其中，一级项目</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个，二级项目</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eastAsia="zh-CN"/>
        </w:rPr>
        <w:t>本单位为百色市科学技术局的二层机构，根据要求二层单位无需开展整体部门绩效自评。</w:t>
      </w:r>
    </w:p>
    <w:p>
      <w:pPr>
        <w:autoSpaceDE w:val="0"/>
        <w:autoSpaceDN w:val="0"/>
        <w:adjustRightInd w:val="0"/>
        <w:spacing w:line="56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本单位未开展预算绩效自评工作，因此无自评结果</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bookmarkEnd w:id="241"/>
    </w:p>
    <w:p>
      <w:pPr>
        <w:autoSpaceDE w:val="0"/>
        <w:autoSpaceDN w:val="0"/>
        <w:adjustRightInd w:val="0"/>
        <w:spacing w:line="560" w:lineRule="exact"/>
        <w:ind w:firstLine="640" w:firstLineChars="200"/>
        <w:jc w:val="left"/>
        <w:rPr>
          <w:rFonts w:ascii="仿宋_GB2312" w:eastAsia="仿宋_GB2312" w:cs="仿宋_GB2312"/>
          <w:kern w:val="0"/>
          <w:sz w:val="32"/>
          <w:szCs w:val="32"/>
        </w:rPr>
        <w:sectPr>
          <w:pgSz w:w="11906" w:h="16838"/>
          <w:pgMar w:top="1440" w:right="1797" w:bottom="1440" w:left="1797" w:header="851" w:footer="992" w:gutter="0"/>
          <w:cols w:space="720" w:num="1"/>
          <w:docGrid w:type="lines" w:linePitch="312" w:charSpace="0"/>
        </w:sectPr>
      </w:pPr>
    </w:p>
    <w:p>
      <w:pPr>
        <w:autoSpaceDE w:val="0"/>
        <w:autoSpaceDN w:val="0"/>
        <w:adjustRightInd w:val="0"/>
        <w:spacing w:line="560" w:lineRule="exact"/>
        <w:rPr>
          <w:rFonts w:ascii="仿宋_GB2312" w:eastAsia="仿宋_GB2312" w:cs="仿宋_GB2312"/>
          <w:b/>
          <w:kern w:val="0"/>
          <w:sz w:val="32"/>
          <w:szCs w:val="32"/>
        </w:rPr>
      </w:pPr>
    </w:p>
    <w:p>
      <w:pPr>
        <w:autoSpaceDE w:val="0"/>
        <w:autoSpaceDN w:val="0"/>
        <w:adjustRightInd w:val="0"/>
        <w:spacing w:line="560" w:lineRule="exact"/>
        <w:jc w:val="center"/>
        <w:rPr>
          <w:rFonts w:ascii="黑体" w:hAnsi="黑体" w:eastAsia="黑体" w:cs="仿宋_GB2312"/>
          <w:kern w:val="0"/>
          <w:sz w:val="36"/>
          <w:szCs w:val="36"/>
        </w:rPr>
      </w:pPr>
      <w:r>
        <w:rPr>
          <w:rFonts w:hint="eastAsia" w:ascii="黑体" w:hAnsi="黑体" w:eastAsia="黑体" w:cs="仿宋_GB2312"/>
          <w:kern w:val="0"/>
          <w:sz w:val="36"/>
          <w:szCs w:val="36"/>
        </w:rPr>
        <w:t>第四部分  名词解释</w:t>
      </w:r>
    </w:p>
    <w:p>
      <w:pPr>
        <w:spacing w:line="288" w:lineRule="auto"/>
        <w:ind w:firstLine="417" w:firstLineChars="116"/>
        <w:jc w:val="left"/>
        <w:rPr>
          <w:rFonts w:ascii="仿宋_GB2312" w:hAnsi="宋体" w:eastAsia="仿宋_GB2312" w:cs="宋体"/>
          <w:b/>
          <w:bCs/>
          <w:sz w:val="32"/>
          <w:szCs w:val="32"/>
        </w:rPr>
      </w:pPr>
      <w:bookmarkStart w:id="242" w:name="PO_part4Keyword4"/>
      <w:r>
        <w:rPr>
          <w:rFonts w:hint="eastAsia" w:ascii="黑体" w:hAnsi="黑体" w:eastAsia="黑体" w:cs="仿宋_GB2312"/>
          <w:kern w:val="0"/>
          <w:sz w:val="36"/>
          <w:szCs w:val="36"/>
        </w:rPr>
        <w:t xml:space="preserve"> </w:t>
      </w:r>
      <w:r>
        <w:rPr>
          <w:rFonts w:hint="eastAsia" w:ascii="仿宋_GB2312" w:hAnsi="宋体" w:eastAsia="仿宋_GB2312" w:cs="宋体"/>
          <w:b/>
          <w:sz w:val="32"/>
          <w:szCs w:val="32"/>
        </w:rPr>
        <w:t>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242"/>
    </w:p>
    <w:p>
      <w:bookmarkStart w:id="243" w:name="_GoBack"/>
      <w:bookmarkEnd w:id="243"/>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4C648"/>
    <w:multiLevelType w:val="singleLevel"/>
    <w:tmpl w:val="4C94C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F1286"/>
    <w:rsid w:val="29BF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2021-10-13T09:22:00Z</dcterms:created>
  <dc:creator>kj003</dc:creator>
  <cp:lastModifiedBy>kj003</cp:lastModifiedBy>
  <dcterms:modified xsi:type="dcterms:W3CDTF">2021-10-13T09:23:04Z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