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B6C" w:rsidRPr="005C49E9" w:rsidRDefault="00FA0B6C" w:rsidP="00FA0B6C">
      <w:pPr>
        <w:spacing w:line="579" w:lineRule="exact"/>
        <w:rPr>
          <w:sz w:val="32"/>
          <w:szCs w:val="32"/>
        </w:rPr>
      </w:pPr>
      <w:bookmarkStart w:id="0" w:name="_GoBack"/>
    </w:p>
    <w:p w:rsidR="00FA0B6C" w:rsidRPr="005C49E9" w:rsidRDefault="00FA0B6C" w:rsidP="00FA0B6C">
      <w:pPr>
        <w:spacing w:line="579" w:lineRule="exact"/>
        <w:rPr>
          <w:sz w:val="32"/>
          <w:szCs w:val="32"/>
        </w:rPr>
      </w:pPr>
    </w:p>
    <w:p w:rsidR="00FA0B6C" w:rsidRDefault="00FA0B6C" w:rsidP="00FA0B6C">
      <w:pPr>
        <w:jc w:val="center"/>
        <w:rPr>
          <w:rFonts w:eastAsia="方正大标宋简体"/>
          <w:color w:val="FF0000"/>
          <w:w w:val="48"/>
          <w:sz w:val="144"/>
          <w:szCs w:val="144"/>
        </w:rPr>
      </w:pPr>
      <w:r>
        <w:rPr>
          <w:rFonts w:eastAsia="方正大标宋简体"/>
          <w:color w:val="FF0000"/>
          <w:spacing w:val="34"/>
          <w:w w:val="48"/>
          <w:sz w:val="144"/>
          <w:szCs w:val="144"/>
        </w:rPr>
        <w:t>中共百色市委员会办公</w:t>
      </w:r>
      <w:r>
        <w:rPr>
          <w:rFonts w:eastAsia="方正大标宋简体"/>
          <w:color w:val="FF0000"/>
          <w:w w:val="48"/>
          <w:sz w:val="144"/>
          <w:szCs w:val="144"/>
        </w:rPr>
        <w:t>室</w:t>
      </w:r>
    </w:p>
    <w:p w:rsidR="00FA0B6C" w:rsidRDefault="00FA0B6C" w:rsidP="00FA0B6C">
      <w:pPr>
        <w:spacing w:line="579" w:lineRule="exact"/>
        <w:jc w:val="center"/>
      </w:pPr>
    </w:p>
    <w:p w:rsidR="00FA0B6C" w:rsidRPr="005C49E9" w:rsidRDefault="00FA0B6C" w:rsidP="00FA0B6C">
      <w:pPr>
        <w:spacing w:line="579" w:lineRule="exact"/>
        <w:jc w:val="center"/>
        <w:rPr>
          <w:rFonts w:hint="eastAsia"/>
          <w:sz w:val="32"/>
          <w:szCs w:val="32"/>
        </w:rPr>
      </w:pPr>
      <w:r w:rsidRPr="00C750E2">
        <w:rPr>
          <w:rFonts w:ascii="仿宋_GB2312" w:eastAsia="仿宋_GB2312" w:hint="eastAsia"/>
          <w:sz w:val="32"/>
          <w:szCs w:val="32"/>
        </w:rPr>
        <w:t>百办通〔</w:t>
      </w:r>
      <w:r w:rsidRPr="005C49E9">
        <w:rPr>
          <w:rFonts w:ascii="宋体" w:hAnsi="宋体" w:hint="eastAsia"/>
          <w:sz w:val="32"/>
          <w:szCs w:val="32"/>
        </w:rPr>
        <w:t>2021</w:t>
      </w:r>
      <w:r w:rsidRPr="00C750E2">
        <w:rPr>
          <w:rFonts w:ascii="仿宋_GB2312" w:eastAsia="仿宋_GB2312" w:hint="eastAsia"/>
          <w:sz w:val="32"/>
          <w:szCs w:val="32"/>
        </w:rPr>
        <w:t>〕</w:t>
      </w:r>
      <w:r>
        <w:rPr>
          <w:rFonts w:ascii="宋体" w:hAnsi="宋体" w:hint="eastAsia"/>
          <w:sz w:val="32"/>
          <w:szCs w:val="32"/>
        </w:rPr>
        <w:t>55</w:t>
      </w:r>
      <w:r w:rsidRPr="00C750E2">
        <w:rPr>
          <w:rFonts w:ascii="仿宋_GB2312" w:eastAsia="仿宋_GB2312" w:hint="eastAsia"/>
          <w:sz w:val="32"/>
          <w:szCs w:val="32"/>
        </w:rPr>
        <w:t>号</w:t>
      </w:r>
    </w:p>
    <w:p w:rsidR="00FA0B6C" w:rsidRDefault="00FA0B6C" w:rsidP="00FA0B6C">
      <w:pPr>
        <w:spacing w:line="579" w:lineRule="exact"/>
        <w:jc w:val="center"/>
        <w:rPr>
          <w:rStyle w:val="UserStyle1"/>
          <w:rFonts w:eastAsia="方正小标宋简体"/>
          <w:bCs/>
          <w:sz w:val="44"/>
          <w:szCs w:val="44"/>
        </w:rPr>
      </w:pPr>
      <w:r>
        <w:rPr>
          <w:rFonts w:eastAsia="方正大标宋简体"/>
          <w:bCs/>
          <w:color w:val="FF0000"/>
          <w:spacing w:val="57"/>
          <w:w w:val="56"/>
          <w:sz w:val="72"/>
          <w:szCs w:val="72"/>
        </w:rPr>
        <w:pict>
          <v:line id="直接连接符 1" o:spid="_x0000_s1026" style="position:absolute;left:0;text-align:left;z-index:251656704" from="-.45pt,13.5pt" to="441.75pt,13.55pt" o:gfxdata="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UyGVtoAAAAJAQAA&#10;DwAAAAAAAAABACAAAAAiAAAAZHJzL2Rvd25yZXYueG1sUEsBAhQAFAAAAAgAh07iQE/ycOTeAQAA&#10;mQMAAA4AAAAAAAAAAQAgAAAAKQEAAGRycy9lMm9Eb2MueG1sUEsFBgAAAAAGAAYAWQEAAHkFAAAA&#10;AA==&#10;" strokecolor="red" strokeweight="2.75pt"/>
        </w:pict>
      </w:r>
    </w:p>
    <w:p w:rsidR="00CD769D" w:rsidRPr="00FA0B6C" w:rsidRDefault="00CD769D" w:rsidP="00FA0B6C">
      <w:pPr>
        <w:adjustRightInd w:val="0"/>
        <w:snapToGrid w:val="0"/>
        <w:spacing w:line="579" w:lineRule="exact"/>
        <w:rPr>
          <w:rFonts w:ascii="宋体" w:eastAsia="方正小标宋简体" w:hAnsi="宋体" w:hint="eastAsia"/>
          <w:sz w:val="44"/>
          <w:szCs w:val="44"/>
        </w:rPr>
      </w:pPr>
    </w:p>
    <w:p w:rsidR="00CD769D" w:rsidRPr="00FA0B6C" w:rsidRDefault="00CD769D" w:rsidP="00D51BC3">
      <w:pPr>
        <w:spacing w:line="440" w:lineRule="exact"/>
        <w:jc w:val="center"/>
        <w:rPr>
          <w:rFonts w:ascii="宋体" w:eastAsia="方正小标宋简体" w:hAnsi="宋体"/>
          <w:sz w:val="44"/>
          <w:szCs w:val="44"/>
        </w:rPr>
      </w:pPr>
      <w:r w:rsidRPr="00FA0B6C">
        <w:rPr>
          <w:rFonts w:ascii="宋体" w:eastAsia="方正小标宋简体" w:hAnsi="宋体" w:hint="eastAsia"/>
          <w:sz w:val="44"/>
          <w:szCs w:val="44"/>
        </w:rPr>
        <w:t>中共百色市委办公室</w:t>
      </w:r>
      <w:r w:rsidRPr="00FA0B6C">
        <w:rPr>
          <w:rFonts w:ascii="宋体" w:eastAsia="方正小标宋简体" w:hAnsi="宋体"/>
          <w:sz w:val="44"/>
          <w:szCs w:val="44"/>
        </w:rPr>
        <w:t xml:space="preserve"> </w:t>
      </w:r>
      <w:r w:rsidRPr="00FA0B6C">
        <w:rPr>
          <w:rFonts w:ascii="宋体" w:eastAsia="方正小标宋简体" w:hAnsi="宋体" w:hint="eastAsia"/>
          <w:sz w:val="44"/>
          <w:szCs w:val="44"/>
        </w:rPr>
        <w:t>百色市人民政府办公室</w:t>
      </w:r>
    </w:p>
    <w:p w:rsidR="00CD769D" w:rsidRPr="00FA0B6C" w:rsidRDefault="00CD769D" w:rsidP="00D51BC3">
      <w:pPr>
        <w:adjustRightInd w:val="0"/>
        <w:snapToGrid w:val="0"/>
        <w:spacing w:line="440" w:lineRule="exact"/>
        <w:jc w:val="center"/>
        <w:rPr>
          <w:rFonts w:ascii="宋体" w:eastAsia="方正小标宋简体" w:hAnsi="宋体"/>
          <w:sz w:val="44"/>
          <w:szCs w:val="44"/>
        </w:rPr>
      </w:pPr>
      <w:r w:rsidRPr="00FA0B6C">
        <w:rPr>
          <w:rFonts w:ascii="宋体" w:eastAsia="方正小标宋简体" w:hAnsi="宋体" w:hint="eastAsia"/>
          <w:sz w:val="44"/>
          <w:szCs w:val="44"/>
        </w:rPr>
        <w:t>印发《百色市关于进一步深化科技体制</w:t>
      </w:r>
    </w:p>
    <w:p w:rsidR="00CD769D" w:rsidRPr="00FA0B6C" w:rsidRDefault="00CD769D" w:rsidP="00D51BC3">
      <w:pPr>
        <w:adjustRightInd w:val="0"/>
        <w:snapToGrid w:val="0"/>
        <w:spacing w:line="440" w:lineRule="exact"/>
        <w:jc w:val="center"/>
        <w:rPr>
          <w:rFonts w:ascii="宋体" w:eastAsia="方正小标宋简体" w:hAnsi="宋体"/>
          <w:sz w:val="44"/>
          <w:szCs w:val="44"/>
        </w:rPr>
      </w:pPr>
      <w:r w:rsidRPr="00FA0B6C">
        <w:rPr>
          <w:rFonts w:ascii="宋体" w:eastAsia="方正小标宋简体" w:hAnsi="宋体" w:hint="eastAsia"/>
          <w:sz w:val="44"/>
          <w:szCs w:val="44"/>
        </w:rPr>
        <w:t>改革促进科技创新推动高质量发展</w:t>
      </w:r>
    </w:p>
    <w:p w:rsidR="00CD769D" w:rsidRPr="00FA0B6C" w:rsidRDefault="00CD769D" w:rsidP="00D51BC3">
      <w:pPr>
        <w:adjustRightInd w:val="0"/>
        <w:snapToGrid w:val="0"/>
        <w:spacing w:line="440" w:lineRule="exact"/>
        <w:jc w:val="center"/>
        <w:rPr>
          <w:rFonts w:ascii="宋体" w:eastAsia="方正小标宋简体" w:hAnsi="宋体"/>
          <w:sz w:val="44"/>
          <w:szCs w:val="44"/>
        </w:rPr>
      </w:pPr>
      <w:r w:rsidRPr="00FA0B6C">
        <w:rPr>
          <w:rFonts w:ascii="宋体" w:eastAsia="方正小标宋简体" w:hAnsi="宋体" w:hint="eastAsia"/>
          <w:sz w:val="44"/>
          <w:szCs w:val="44"/>
        </w:rPr>
        <w:t>的若干措施》的通知</w:t>
      </w:r>
    </w:p>
    <w:p w:rsidR="00CD769D" w:rsidRPr="00FA0B6C" w:rsidRDefault="00CD769D" w:rsidP="00D51BC3">
      <w:pPr>
        <w:spacing w:line="440" w:lineRule="exact"/>
        <w:jc w:val="center"/>
        <w:rPr>
          <w:rFonts w:ascii="宋体" w:eastAsia="方正小标宋简体" w:hAnsi="宋体"/>
          <w:sz w:val="44"/>
          <w:szCs w:val="44"/>
        </w:rPr>
      </w:pPr>
    </w:p>
    <w:p w:rsidR="00CD769D" w:rsidRPr="00FA0B6C" w:rsidRDefault="00CD769D" w:rsidP="009F3E9C">
      <w:pPr>
        <w:spacing w:line="360" w:lineRule="exact"/>
        <w:rPr>
          <w:rFonts w:ascii="宋体" w:eastAsia="楷体_GB2312" w:hAnsi="宋体"/>
          <w:kern w:val="0"/>
          <w:sz w:val="32"/>
          <w:szCs w:val="32"/>
        </w:rPr>
      </w:pPr>
      <w:r w:rsidRPr="00FA0B6C">
        <w:rPr>
          <w:rFonts w:ascii="宋体" w:eastAsia="楷体_GB2312" w:hAnsi="宋体" w:hint="eastAsia"/>
          <w:kern w:val="0"/>
          <w:sz w:val="32"/>
          <w:szCs w:val="32"/>
        </w:rPr>
        <w:t>各县（市、区）党委和人民政府，市委各部委办局，市级国家机关各单位，各人民团体，各大中专学校：</w:t>
      </w:r>
    </w:p>
    <w:p w:rsidR="00CD769D" w:rsidRPr="00FA0B6C" w:rsidRDefault="00CD769D" w:rsidP="009F3E9C">
      <w:pPr>
        <w:spacing w:line="360" w:lineRule="exact"/>
        <w:ind w:firstLineChars="200" w:firstLine="640"/>
        <w:rPr>
          <w:rFonts w:ascii="宋体" w:eastAsia="楷体_GB2312" w:hAnsi="宋体"/>
          <w:kern w:val="0"/>
          <w:sz w:val="32"/>
          <w:szCs w:val="32"/>
        </w:rPr>
      </w:pPr>
      <w:r w:rsidRPr="00FA0B6C">
        <w:rPr>
          <w:rFonts w:ascii="宋体" w:eastAsia="楷体_GB2312" w:hAnsi="宋体" w:hint="eastAsia"/>
          <w:kern w:val="0"/>
          <w:sz w:val="32"/>
          <w:szCs w:val="32"/>
        </w:rPr>
        <w:t>《百色市关于进一步深化科技体制改革促进科技创新推动高质量发展的若干措施》已经市委、市人民政府同意，现印发给你们，请结合实际认真贯彻执行。</w:t>
      </w:r>
    </w:p>
    <w:p w:rsidR="00CD769D" w:rsidRPr="00FA0B6C" w:rsidRDefault="00CD769D" w:rsidP="009F3E9C">
      <w:pPr>
        <w:spacing w:line="360" w:lineRule="exact"/>
        <w:ind w:firstLine="629"/>
        <w:rPr>
          <w:rFonts w:ascii="宋体" w:eastAsia="楷体_GB2312" w:hAnsi="宋体"/>
          <w:kern w:val="0"/>
          <w:sz w:val="32"/>
          <w:szCs w:val="32"/>
        </w:rPr>
      </w:pPr>
    </w:p>
    <w:p w:rsidR="00CD769D" w:rsidRPr="00FA0B6C" w:rsidRDefault="00CD769D" w:rsidP="009F3E9C">
      <w:pPr>
        <w:spacing w:line="360" w:lineRule="exact"/>
        <w:ind w:firstLine="629"/>
        <w:rPr>
          <w:rFonts w:ascii="宋体" w:eastAsia="楷体_GB2312" w:hAnsi="宋体"/>
          <w:kern w:val="0"/>
          <w:sz w:val="32"/>
          <w:szCs w:val="32"/>
        </w:rPr>
      </w:pPr>
    </w:p>
    <w:p w:rsidR="009F3E9C" w:rsidRDefault="00CD769D" w:rsidP="009F3E9C">
      <w:pPr>
        <w:spacing w:line="360" w:lineRule="exact"/>
        <w:ind w:firstLineChars="1400" w:firstLine="4480"/>
        <w:rPr>
          <w:rFonts w:ascii="宋体" w:eastAsia="楷体_GB2312" w:hAnsi="宋体" w:hint="eastAsia"/>
          <w:kern w:val="0"/>
          <w:sz w:val="32"/>
          <w:szCs w:val="32"/>
        </w:rPr>
      </w:pPr>
      <w:r w:rsidRPr="00FA0B6C">
        <w:rPr>
          <w:rFonts w:ascii="宋体" w:eastAsia="楷体_GB2312" w:hAnsi="宋体" w:hint="eastAsia"/>
          <w:kern w:val="0"/>
          <w:sz w:val="32"/>
          <w:szCs w:val="32"/>
        </w:rPr>
        <w:t>中共百色市委员会办公室</w:t>
      </w:r>
    </w:p>
    <w:p w:rsidR="00CD769D" w:rsidRDefault="00CD769D" w:rsidP="009F3E9C">
      <w:pPr>
        <w:spacing w:line="360" w:lineRule="exact"/>
        <w:ind w:firstLineChars="1300" w:firstLine="4576"/>
        <w:rPr>
          <w:rFonts w:ascii="宋体" w:eastAsia="楷体_GB2312" w:hAnsi="宋体" w:hint="eastAsia"/>
          <w:spacing w:val="16"/>
          <w:kern w:val="0"/>
          <w:sz w:val="32"/>
          <w:szCs w:val="32"/>
        </w:rPr>
      </w:pPr>
      <w:r w:rsidRPr="009F3E9C">
        <w:rPr>
          <w:rFonts w:ascii="宋体" w:eastAsia="楷体_GB2312" w:hAnsi="宋体" w:hint="eastAsia"/>
          <w:spacing w:val="16"/>
          <w:kern w:val="0"/>
          <w:sz w:val="32"/>
          <w:szCs w:val="32"/>
        </w:rPr>
        <w:t>百色市人民政府办公室</w:t>
      </w:r>
    </w:p>
    <w:p w:rsidR="003E0AA2" w:rsidRPr="003E0AA2" w:rsidRDefault="003E0AA2" w:rsidP="009F3E9C">
      <w:pPr>
        <w:spacing w:line="360" w:lineRule="exact"/>
        <w:ind w:firstLineChars="1300" w:firstLine="4576"/>
        <w:rPr>
          <w:rFonts w:ascii="宋体" w:eastAsia="楷体_GB2312" w:hAnsi="宋体"/>
          <w:spacing w:val="16"/>
          <w:kern w:val="0"/>
          <w:sz w:val="32"/>
          <w:szCs w:val="32"/>
        </w:rPr>
      </w:pPr>
    </w:p>
    <w:p w:rsidR="00CD769D" w:rsidRPr="00FA0B6C" w:rsidRDefault="00CD769D" w:rsidP="009F3E9C">
      <w:pPr>
        <w:spacing w:line="360" w:lineRule="exact"/>
        <w:ind w:firstLine="630"/>
        <w:rPr>
          <w:rFonts w:ascii="宋体" w:eastAsia="楷体_GB2312" w:hAnsi="宋体" w:hint="eastAsia"/>
          <w:kern w:val="0"/>
          <w:sz w:val="32"/>
          <w:szCs w:val="32"/>
        </w:rPr>
      </w:pPr>
      <w:r w:rsidRPr="00FA0B6C">
        <w:rPr>
          <w:rFonts w:ascii="宋体" w:eastAsia="楷体_GB2312" w:hAnsi="宋体"/>
          <w:kern w:val="0"/>
          <w:sz w:val="32"/>
          <w:szCs w:val="32"/>
        </w:rPr>
        <w:t xml:space="preserve">        </w:t>
      </w:r>
      <w:r w:rsidR="00A2546E">
        <w:rPr>
          <w:rFonts w:ascii="宋体" w:eastAsia="楷体_GB2312" w:hAnsi="宋体"/>
          <w:kern w:val="0"/>
          <w:sz w:val="32"/>
          <w:szCs w:val="32"/>
        </w:rPr>
        <w:t xml:space="preserve">                    </w:t>
      </w:r>
      <w:r w:rsidR="00A2546E">
        <w:rPr>
          <w:rFonts w:ascii="宋体" w:eastAsia="楷体_GB2312" w:hAnsi="宋体" w:hint="eastAsia"/>
          <w:kern w:val="0"/>
          <w:sz w:val="32"/>
          <w:szCs w:val="32"/>
        </w:rPr>
        <w:t xml:space="preserve"> </w:t>
      </w:r>
      <w:smartTag w:uri="urn:schemas-microsoft-com:office:smarttags" w:element="chsdate">
        <w:smartTagPr>
          <w:attr w:name="Year" w:val="2021"/>
          <w:attr w:name="Month" w:val="7"/>
          <w:attr w:name="Day" w:val="11"/>
          <w:attr w:name="IsLunarDate" w:val="False"/>
          <w:attr w:name="IsROCDate" w:val="False"/>
        </w:smartTagPr>
        <w:r w:rsidRPr="00FA0B6C">
          <w:rPr>
            <w:rFonts w:ascii="宋体" w:eastAsia="楷体_GB2312" w:hAnsi="宋体"/>
            <w:kern w:val="0"/>
            <w:sz w:val="32"/>
            <w:szCs w:val="32"/>
          </w:rPr>
          <w:t>2021</w:t>
        </w:r>
        <w:r w:rsidRPr="00FA0B6C">
          <w:rPr>
            <w:rFonts w:ascii="宋体" w:eastAsia="楷体_GB2312" w:hAnsi="宋体" w:hint="eastAsia"/>
            <w:kern w:val="0"/>
            <w:sz w:val="32"/>
            <w:szCs w:val="32"/>
          </w:rPr>
          <w:t>年</w:t>
        </w:r>
        <w:r w:rsidRPr="00FA0B6C">
          <w:rPr>
            <w:rFonts w:ascii="宋体" w:eastAsia="楷体_GB2312" w:hAnsi="宋体"/>
            <w:kern w:val="0"/>
            <w:sz w:val="32"/>
            <w:szCs w:val="32"/>
          </w:rPr>
          <w:t>7</w:t>
        </w:r>
        <w:r w:rsidRPr="00FA0B6C">
          <w:rPr>
            <w:rFonts w:ascii="宋体" w:eastAsia="楷体_GB2312" w:hAnsi="宋体" w:hint="eastAsia"/>
            <w:kern w:val="0"/>
            <w:sz w:val="32"/>
            <w:szCs w:val="32"/>
          </w:rPr>
          <w:t>月</w:t>
        </w:r>
        <w:r w:rsidRPr="00FA0B6C">
          <w:rPr>
            <w:rFonts w:ascii="宋体" w:eastAsia="楷体_GB2312" w:hAnsi="宋体"/>
            <w:kern w:val="0"/>
            <w:sz w:val="32"/>
            <w:szCs w:val="32"/>
          </w:rPr>
          <w:t>11</w:t>
        </w:r>
        <w:r w:rsidRPr="00FA0B6C">
          <w:rPr>
            <w:rFonts w:ascii="宋体" w:eastAsia="楷体_GB2312" w:hAnsi="宋体" w:hint="eastAsia"/>
            <w:kern w:val="0"/>
            <w:sz w:val="32"/>
            <w:szCs w:val="32"/>
          </w:rPr>
          <w:t>日</w:t>
        </w:r>
      </w:smartTag>
    </w:p>
    <w:p w:rsidR="00CD769D" w:rsidRPr="00FA0B6C" w:rsidRDefault="003E0AA2" w:rsidP="00FA0B6C">
      <w:pPr>
        <w:adjustRightInd w:val="0"/>
        <w:snapToGrid w:val="0"/>
        <w:spacing w:line="579" w:lineRule="exact"/>
        <w:jc w:val="center"/>
        <w:rPr>
          <w:rFonts w:ascii="宋体" w:eastAsia="方正小标宋简体" w:hAnsi="宋体"/>
          <w:sz w:val="44"/>
          <w:szCs w:val="44"/>
        </w:rPr>
      </w:pPr>
      <w:r>
        <w:rPr>
          <w:rFonts w:ascii="宋体" w:eastAsia="方正小标宋简体" w:hAnsi="宋体"/>
          <w:sz w:val="44"/>
          <w:szCs w:val="44"/>
        </w:rPr>
        <w:br w:type="page"/>
      </w:r>
      <w:r w:rsidR="00CD769D" w:rsidRPr="00FA0B6C">
        <w:rPr>
          <w:rFonts w:ascii="宋体" w:eastAsia="方正小标宋简体" w:hAnsi="宋体" w:hint="eastAsia"/>
          <w:sz w:val="44"/>
          <w:szCs w:val="44"/>
        </w:rPr>
        <w:lastRenderedPageBreak/>
        <w:t>百色市关于进一步深化科技体制改革</w:t>
      </w:r>
    </w:p>
    <w:p w:rsidR="00CD769D" w:rsidRPr="00FA0B6C" w:rsidRDefault="00CD769D" w:rsidP="00FA0B6C">
      <w:pPr>
        <w:adjustRightInd w:val="0"/>
        <w:snapToGrid w:val="0"/>
        <w:spacing w:line="579" w:lineRule="exact"/>
        <w:jc w:val="center"/>
        <w:rPr>
          <w:rFonts w:ascii="宋体" w:eastAsia="方正小标宋简体" w:hAnsi="宋体"/>
          <w:sz w:val="44"/>
          <w:szCs w:val="44"/>
        </w:rPr>
      </w:pPr>
      <w:r w:rsidRPr="00FA0B6C">
        <w:rPr>
          <w:rFonts w:ascii="宋体" w:eastAsia="方正小标宋简体" w:hAnsi="宋体" w:hint="eastAsia"/>
          <w:sz w:val="44"/>
          <w:szCs w:val="44"/>
        </w:rPr>
        <w:t>促进科技创新推动高质量发展的若干措施</w:t>
      </w:r>
    </w:p>
    <w:p w:rsidR="00CD769D" w:rsidRPr="00FA0B6C" w:rsidRDefault="00CD769D" w:rsidP="00FA0B6C">
      <w:pPr>
        <w:adjustRightInd w:val="0"/>
        <w:snapToGrid w:val="0"/>
        <w:spacing w:line="579" w:lineRule="exact"/>
        <w:rPr>
          <w:rFonts w:ascii="宋体" w:eastAsia="仿宋_GB2312" w:hAnsi="宋体"/>
          <w:sz w:val="32"/>
          <w:szCs w:val="32"/>
        </w:rPr>
      </w:pPr>
    </w:p>
    <w:p w:rsidR="00CD769D" w:rsidRPr="00FA0B6C" w:rsidRDefault="00CD769D" w:rsidP="00FA0B6C">
      <w:pPr>
        <w:adjustRightInd w:val="0"/>
        <w:snapToGrid w:val="0"/>
        <w:spacing w:line="579" w:lineRule="exact"/>
        <w:ind w:firstLineChars="200" w:firstLine="640"/>
        <w:rPr>
          <w:rFonts w:ascii="宋体" w:eastAsia="仿宋_GB2312" w:hAnsi="宋体"/>
          <w:sz w:val="32"/>
          <w:szCs w:val="32"/>
        </w:rPr>
      </w:pPr>
      <w:r w:rsidRPr="00FA0B6C">
        <w:rPr>
          <w:rFonts w:ascii="宋体" w:eastAsia="仿宋_GB2312" w:hAnsi="宋体" w:hint="eastAsia"/>
          <w:sz w:val="32"/>
          <w:szCs w:val="32"/>
        </w:rPr>
        <w:t>为深入实施创新驱动发展战略，加强科技治理体系和能力建设，进一步深化科技体制改革，促进创新型百色建设，推动百色高质量发展，根据《自治区党委办公厅</w:t>
      </w:r>
      <w:r w:rsidRPr="00FA0B6C">
        <w:rPr>
          <w:rFonts w:ascii="宋体" w:eastAsia="仿宋_GB2312" w:hAnsi="宋体"/>
          <w:sz w:val="32"/>
          <w:szCs w:val="32"/>
        </w:rPr>
        <w:t xml:space="preserve"> </w:t>
      </w:r>
      <w:r w:rsidRPr="00FA0B6C">
        <w:rPr>
          <w:rFonts w:ascii="宋体" w:eastAsia="仿宋_GB2312" w:hAnsi="宋体" w:hint="eastAsia"/>
          <w:sz w:val="32"/>
          <w:szCs w:val="32"/>
        </w:rPr>
        <w:t>自治区人民政府办公厅印发〈关于进一步深化科技体制改革推动科技创新促进广西高质量发展的若干措施〉的通知》（厅发〔</w:t>
      </w:r>
      <w:r w:rsidRPr="00FA0B6C">
        <w:rPr>
          <w:rFonts w:ascii="宋体" w:eastAsia="仿宋_GB2312" w:hAnsi="宋体"/>
          <w:sz w:val="32"/>
          <w:szCs w:val="32"/>
        </w:rPr>
        <w:t>2020</w:t>
      </w:r>
      <w:r w:rsidRPr="00FA0B6C">
        <w:rPr>
          <w:rFonts w:ascii="宋体" w:eastAsia="仿宋_GB2312" w:hAnsi="宋体" w:hint="eastAsia"/>
          <w:sz w:val="32"/>
          <w:szCs w:val="32"/>
        </w:rPr>
        <w:t>〕</w:t>
      </w:r>
      <w:r w:rsidRPr="00FA0B6C">
        <w:rPr>
          <w:rFonts w:ascii="宋体" w:eastAsia="仿宋_GB2312" w:hAnsi="宋体"/>
          <w:sz w:val="32"/>
          <w:szCs w:val="32"/>
        </w:rPr>
        <w:t>29</w:t>
      </w:r>
      <w:r w:rsidRPr="00FA0B6C">
        <w:rPr>
          <w:rFonts w:ascii="宋体" w:eastAsia="仿宋_GB2312" w:hAnsi="宋体" w:hint="eastAsia"/>
          <w:sz w:val="32"/>
          <w:szCs w:val="32"/>
        </w:rPr>
        <w:t>号），结合我市实际，制定本措施。</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一、强化创新主体地位，发展壮大科技企业</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（一）激励企业加大研发力度。</w:t>
      </w:r>
      <w:r w:rsidRPr="00FA0B6C">
        <w:rPr>
          <w:rFonts w:ascii="宋体" w:eastAsia="仿宋_GB2312" w:hAnsi="宋体" w:hint="eastAsia"/>
          <w:sz w:val="32"/>
          <w:szCs w:val="32"/>
        </w:rPr>
        <w:t>激励企业加大研发经费投入，引导规模以上工业企业提高研发经费比例，将研发经费投入作为申报科技专项资金支持的重要审核指标，对上年度研发经费占主营业务收入的比重达到</w:t>
      </w:r>
      <w:r w:rsidRPr="00FA0B6C">
        <w:rPr>
          <w:rFonts w:ascii="宋体" w:eastAsia="仿宋_GB2312" w:hAnsi="宋体"/>
          <w:sz w:val="32"/>
          <w:szCs w:val="32"/>
        </w:rPr>
        <w:t>1%</w:t>
      </w:r>
      <w:r w:rsidRPr="00FA0B6C">
        <w:rPr>
          <w:rFonts w:ascii="宋体" w:eastAsia="仿宋_GB2312" w:hAnsi="宋体" w:hint="eastAsia"/>
          <w:sz w:val="32"/>
          <w:szCs w:val="32"/>
        </w:rPr>
        <w:t>以上的规模以上工业企业优先支持，企业按不低于申报支持额度</w:t>
      </w:r>
      <w:r w:rsidRPr="00FA0B6C">
        <w:rPr>
          <w:rFonts w:ascii="宋体" w:eastAsia="仿宋_GB2312" w:hAnsi="宋体"/>
          <w:sz w:val="32"/>
          <w:szCs w:val="32"/>
        </w:rPr>
        <w:t>3</w:t>
      </w:r>
      <w:r w:rsidRPr="00FA0B6C">
        <w:rPr>
          <w:rFonts w:ascii="宋体" w:eastAsia="仿宋_GB2312" w:hAnsi="宋体" w:hint="eastAsia"/>
          <w:sz w:val="32"/>
          <w:szCs w:val="32"/>
        </w:rPr>
        <w:t>倍的比例配套投入研发经费。对研发经费支出指标达标的全市规模以上工业企业（名单每年由市科技、统计、财政部门研究公布），其超过当年达标要求部分的研发经费，给予</w:t>
      </w:r>
      <w:r w:rsidRPr="00FA0B6C">
        <w:rPr>
          <w:rFonts w:ascii="宋体" w:eastAsia="仿宋_GB2312" w:hAnsi="宋体"/>
          <w:sz w:val="32"/>
          <w:szCs w:val="32"/>
        </w:rPr>
        <w:t>100%</w:t>
      </w:r>
      <w:r w:rsidRPr="00FA0B6C">
        <w:rPr>
          <w:rFonts w:ascii="宋体" w:eastAsia="仿宋_GB2312" w:hAnsi="宋体" w:hint="eastAsia"/>
          <w:sz w:val="32"/>
          <w:szCs w:val="32"/>
        </w:rPr>
        <w:t>比例的后补助支持，每家企业每年补助最高不超过</w:t>
      </w:r>
      <w:r w:rsidRPr="00FA0B6C">
        <w:rPr>
          <w:rFonts w:ascii="宋体" w:eastAsia="仿宋_GB2312" w:hAnsi="宋体"/>
          <w:sz w:val="32"/>
          <w:szCs w:val="32"/>
        </w:rPr>
        <w:t>50</w:t>
      </w:r>
      <w:r w:rsidRPr="00FA0B6C">
        <w:rPr>
          <w:rFonts w:ascii="宋体" w:eastAsia="仿宋_GB2312" w:hAnsi="宋体" w:hint="eastAsia"/>
          <w:sz w:val="32"/>
          <w:szCs w:val="32"/>
        </w:rPr>
        <w:t>万元。推行创新项目企业牵头制，针对企业技术需求编制项目指南，支持企业牵头组织实施产业导向类创新项目。支持规模以上工业企业加快打造自治区级以上研发平台，并给予后补助和绩效奖励支持。健全国有企业创新考</w:t>
      </w:r>
      <w:r w:rsidRPr="00FA0B6C">
        <w:rPr>
          <w:rFonts w:ascii="宋体" w:eastAsia="仿宋_GB2312" w:hAnsi="宋体" w:hint="eastAsia"/>
          <w:sz w:val="32"/>
          <w:szCs w:val="32"/>
        </w:rPr>
        <w:lastRenderedPageBreak/>
        <w:t>核激励制度，将企业研发投入视同业绩利润，对重大科技创新给予考核奖励加分。</w:t>
      </w:r>
    </w:p>
    <w:p w:rsidR="00CD769D" w:rsidRPr="00FA0B6C" w:rsidRDefault="00CD769D" w:rsidP="00FA0B6C">
      <w:pPr>
        <w:adjustRightInd w:val="0"/>
        <w:snapToGrid w:val="0"/>
        <w:spacing w:line="579" w:lineRule="exact"/>
        <w:ind w:firstLineChars="200" w:firstLine="643"/>
        <w:rPr>
          <w:rFonts w:ascii="宋体" w:eastAsia="仿宋_GB2312" w:hAnsi="宋体"/>
          <w:spacing w:val="-8"/>
          <w:sz w:val="32"/>
          <w:szCs w:val="32"/>
        </w:rPr>
      </w:pPr>
      <w:r w:rsidRPr="00FA0B6C">
        <w:rPr>
          <w:rFonts w:ascii="宋体" w:eastAsia="楷体_GB2312" w:hAnsi="宋体" w:hint="eastAsia"/>
          <w:b/>
          <w:sz w:val="32"/>
          <w:szCs w:val="32"/>
        </w:rPr>
        <w:t>（二）加快发展壮大科技企业。</w:t>
      </w:r>
      <w:r w:rsidRPr="00FA0B6C">
        <w:rPr>
          <w:rFonts w:ascii="宋体" w:eastAsia="仿宋_GB2312" w:hAnsi="宋体" w:hint="eastAsia"/>
          <w:sz w:val="32"/>
          <w:szCs w:val="32"/>
        </w:rPr>
        <w:t>推动规模以上企业和高新</w:t>
      </w:r>
      <w:r w:rsidRPr="00FA0B6C">
        <w:rPr>
          <w:rFonts w:ascii="仿宋_GB2312" w:eastAsia="仿宋_GB2312" w:hAnsi="宋体" w:hint="eastAsia"/>
          <w:sz w:val="32"/>
          <w:szCs w:val="32"/>
        </w:rPr>
        <w:t>技术企业发展“双提升”，</w:t>
      </w:r>
      <w:r w:rsidRPr="00FA0B6C">
        <w:rPr>
          <w:rFonts w:ascii="宋体" w:eastAsia="仿宋_GB2312" w:hAnsi="宋体" w:hint="eastAsia"/>
          <w:sz w:val="32"/>
          <w:szCs w:val="32"/>
        </w:rPr>
        <w:t>对首次获得国家高新技术企业认定的给予</w:t>
      </w:r>
      <w:r w:rsidRPr="00FA0B6C">
        <w:rPr>
          <w:rFonts w:ascii="宋体" w:eastAsia="仿宋_GB2312" w:hAnsi="宋体"/>
          <w:sz w:val="32"/>
          <w:szCs w:val="32"/>
        </w:rPr>
        <w:t>40</w:t>
      </w:r>
      <w:r w:rsidRPr="00FA0B6C">
        <w:rPr>
          <w:rFonts w:ascii="宋体" w:eastAsia="仿宋_GB2312" w:hAnsi="宋体" w:hint="eastAsia"/>
          <w:sz w:val="32"/>
          <w:szCs w:val="32"/>
        </w:rPr>
        <w:t>万元后补助奖励，对到期连续申请重新认定成功的高新技术企业给予</w:t>
      </w:r>
      <w:r w:rsidRPr="00FA0B6C">
        <w:rPr>
          <w:rFonts w:ascii="宋体" w:eastAsia="仿宋_GB2312" w:hAnsi="宋体"/>
          <w:sz w:val="32"/>
          <w:szCs w:val="32"/>
        </w:rPr>
        <w:t>20</w:t>
      </w:r>
      <w:r w:rsidRPr="00FA0B6C">
        <w:rPr>
          <w:rFonts w:ascii="宋体" w:eastAsia="仿宋_GB2312" w:hAnsi="宋体" w:hint="eastAsia"/>
          <w:sz w:val="32"/>
          <w:szCs w:val="32"/>
        </w:rPr>
        <w:t>万元后补助奖励。获得国家级、自治区级知识产权优势企业认定的，分别给予</w:t>
      </w:r>
      <w:r w:rsidRPr="00FA0B6C">
        <w:rPr>
          <w:rFonts w:ascii="宋体" w:eastAsia="仿宋_GB2312" w:hAnsi="宋体"/>
          <w:sz w:val="32"/>
          <w:szCs w:val="32"/>
        </w:rPr>
        <w:t>40</w:t>
      </w:r>
      <w:r w:rsidRPr="00FA0B6C">
        <w:rPr>
          <w:rFonts w:ascii="宋体" w:eastAsia="仿宋_GB2312" w:hAnsi="宋体" w:hint="eastAsia"/>
          <w:sz w:val="32"/>
          <w:szCs w:val="32"/>
        </w:rPr>
        <w:t>万元、</w:t>
      </w:r>
      <w:r w:rsidRPr="00FA0B6C">
        <w:rPr>
          <w:rFonts w:ascii="宋体" w:eastAsia="仿宋_GB2312" w:hAnsi="宋体"/>
          <w:sz w:val="32"/>
          <w:szCs w:val="32"/>
        </w:rPr>
        <w:t>20</w:t>
      </w:r>
      <w:r w:rsidRPr="00FA0B6C">
        <w:rPr>
          <w:rFonts w:ascii="宋体" w:eastAsia="仿宋_GB2312" w:hAnsi="宋体" w:hint="eastAsia"/>
          <w:sz w:val="32"/>
          <w:szCs w:val="32"/>
        </w:rPr>
        <w:t>万元奖励。对获得</w:t>
      </w:r>
      <w:r w:rsidRPr="00FA0B6C">
        <w:rPr>
          <w:rFonts w:ascii="宋体" w:eastAsia="仿宋_GB2312" w:hAnsi="宋体" w:hint="eastAsia"/>
          <w:spacing w:val="-8"/>
          <w:sz w:val="32"/>
          <w:szCs w:val="32"/>
        </w:rPr>
        <w:t>国家认定的科技型中小企业，按自治区</w:t>
      </w:r>
      <w:r w:rsidRPr="00FA0B6C">
        <w:rPr>
          <w:rFonts w:ascii="宋体" w:eastAsia="仿宋_GB2312" w:hAnsi="宋体"/>
          <w:spacing w:val="-8"/>
          <w:sz w:val="32"/>
          <w:szCs w:val="32"/>
        </w:rPr>
        <w:t>1:1</w:t>
      </w:r>
      <w:r w:rsidRPr="00FA0B6C">
        <w:rPr>
          <w:rFonts w:ascii="宋体" w:eastAsia="仿宋_GB2312" w:hAnsi="宋体" w:hint="eastAsia"/>
          <w:spacing w:val="-8"/>
          <w:sz w:val="32"/>
          <w:szCs w:val="32"/>
        </w:rPr>
        <w:t>比例给予后补助奖励。</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（三）着力减轻企业税费负担。</w:t>
      </w:r>
      <w:r w:rsidRPr="00FA0B6C">
        <w:rPr>
          <w:rFonts w:ascii="宋体" w:eastAsia="仿宋_GB2312" w:hAnsi="宋体" w:hint="eastAsia"/>
          <w:sz w:val="32"/>
          <w:szCs w:val="32"/>
        </w:rPr>
        <w:t>在实行研发费用税前加计扣除</w:t>
      </w:r>
      <w:r w:rsidRPr="00FA0B6C">
        <w:rPr>
          <w:rFonts w:ascii="宋体" w:eastAsia="仿宋_GB2312" w:hAnsi="宋体"/>
          <w:sz w:val="32"/>
          <w:szCs w:val="32"/>
        </w:rPr>
        <w:t>75%</w:t>
      </w:r>
      <w:r w:rsidRPr="00FA0B6C">
        <w:rPr>
          <w:rFonts w:ascii="宋体" w:eastAsia="仿宋_GB2312" w:hAnsi="宋体" w:hint="eastAsia"/>
          <w:sz w:val="32"/>
          <w:szCs w:val="32"/>
        </w:rPr>
        <w:t>政策基础上，全面落实制造业企业研发费用加计扣除比例</w:t>
      </w:r>
      <w:r w:rsidRPr="00FA0B6C">
        <w:rPr>
          <w:rFonts w:ascii="宋体" w:eastAsia="仿宋_GB2312" w:hAnsi="宋体"/>
          <w:sz w:val="32"/>
          <w:szCs w:val="32"/>
        </w:rPr>
        <w:t>100%</w:t>
      </w:r>
      <w:r w:rsidRPr="00FA0B6C">
        <w:rPr>
          <w:rFonts w:ascii="宋体" w:eastAsia="仿宋_GB2312" w:hAnsi="宋体" w:hint="eastAsia"/>
          <w:sz w:val="32"/>
          <w:szCs w:val="32"/>
        </w:rPr>
        <w:t>的新政策，改革清缴核算方式，对自治区评价入库的科技型中小企业，增按</w:t>
      </w:r>
      <w:r w:rsidRPr="00FA0B6C">
        <w:rPr>
          <w:rFonts w:ascii="宋体" w:eastAsia="仿宋_GB2312" w:hAnsi="宋体"/>
          <w:sz w:val="32"/>
          <w:szCs w:val="32"/>
        </w:rPr>
        <w:t>25%</w:t>
      </w:r>
      <w:r w:rsidRPr="00FA0B6C">
        <w:rPr>
          <w:rFonts w:ascii="宋体" w:eastAsia="仿宋_GB2312" w:hAnsi="宋体" w:hint="eastAsia"/>
          <w:sz w:val="32"/>
          <w:szCs w:val="32"/>
        </w:rPr>
        <w:t>研发费用税前加计扣除标准给予奖补。</w:t>
      </w:r>
      <w:r w:rsidRPr="00FA0B6C">
        <w:rPr>
          <w:rFonts w:ascii="仿宋_GB2312" w:eastAsia="仿宋_GB2312" w:hAnsi="宋体" w:hint="eastAsia"/>
          <w:sz w:val="32"/>
          <w:szCs w:val="32"/>
        </w:rPr>
        <w:t>对独角兽企业、瞪羚企业和“蛙跳”领域企业因引入投资、股</w:t>
      </w:r>
      <w:r w:rsidRPr="00FA0B6C">
        <w:rPr>
          <w:rFonts w:ascii="宋体" w:eastAsia="仿宋_GB2312" w:hAnsi="宋体" w:hint="eastAsia"/>
          <w:sz w:val="32"/>
          <w:szCs w:val="32"/>
        </w:rPr>
        <w:t>权转让、股权稀释等产生的企业创始人（团队）应征个人所得税，在符合税收有关规定的情况下，执行分期缴税政策或递延纳税优惠政策。</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（四）完善科技金融服务体系。</w:t>
      </w:r>
      <w:r w:rsidRPr="00FA0B6C">
        <w:rPr>
          <w:rFonts w:ascii="宋体" w:eastAsia="仿宋_GB2312" w:hAnsi="宋体" w:hint="eastAsia"/>
          <w:sz w:val="32"/>
          <w:szCs w:val="32"/>
        </w:rPr>
        <w:t>开展科技和金融结合、投贷联动、金融科技应用等试点，推进各具特色的科技金融专营机构建设。对规模以上或成长性好的高新技术企业、在面临重大公共危机时勇于承担社会责任的科技型企业实施信贷利息贴息，企业可用创新券抵付银行同期贷款市场利率的</w:t>
      </w:r>
      <w:r w:rsidRPr="00FA0B6C">
        <w:rPr>
          <w:rFonts w:ascii="宋体" w:eastAsia="仿宋_GB2312" w:hAnsi="宋体"/>
          <w:sz w:val="32"/>
          <w:szCs w:val="32"/>
        </w:rPr>
        <w:t>40%</w:t>
      </w:r>
      <w:r w:rsidRPr="00FA0B6C">
        <w:rPr>
          <w:rFonts w:ascii="宋体" w:eastAsia="仿宋_GB2312" w:hAnsi="宋体" w:hint="eastAsia"/>
          <w:sz w:val="32"/>
          <w:szCs w:val="32"/>
        </w:rPr>
        <w:t>。每年积极争取自治区科技创新专项债券，不断加强政府投资的科技产</w:t>
      </w:r>
      <w:r w:rsidRPr="00FA0B6C">
        <w:rPr>
          <w:rFonts w:ascii="宋体" w:eastAsia="仿宋_GB2312" w:hAnsi="宋体" w:hint="eastAsia"/>
          <w:sz w:val="32"/>
          <w:szCs w:val="32"/>
        </w:rPr>
        <w:lastRenderedPageBreak/>
        <w:t>业园区、新型研发机构、实验室及大科学装置等基础设施建设。启动科技型企业上市培育计划，对在科创板实现首发上市的企业，按自治区</w:t>
      </w:r>
      <w:r w:rsidRPr="00FA0B6C">
        <w:rPr>
          <w:rFonts w:ascii="宋体" w:eastAsia="仿宋_GB2312" w:hAnsi="宋体"/>
          <w:sz w:val="32"/>
          <w:szCs w:val="32"/>
        </w:rPr>
        <w:t>1:1</w:t>
      </w:r>
      <w:r w:rsidRPr="00FA0B6C">
        <w:rPr>
          <w:rFonts w:ascii="宋体" w:eastAsia="仿宋_GB2312" w:hAnsi="宋体" w:hint="eastAsia"/>
          <w:sz w:val="32"/>
          <w:szCs w:val="32"/>
        </w:rPr>
        <w:t>的比例分阶段给予奖补和科研经费后补助。</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二、强化创新平台建设，不断拓展研发空间</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（五）加强高端创新平台建设。</w:t>
      </w:r>
      <w:r w:rsidRPr="00FA0B6C">
        <w:rPr>
          <w:rFonts w:ascii="宋体" w:eastAsia="仿宋_GB2312" w:hAnsi="宋体" w:hint="eastAsia"/>
          <w:sz w:val="32"/>
          <w:szCs w:val="32"/>
        </w:rPr>
        <w:t>以培育创建国家级、自治区级的实验室、重点实验室为导向，加大财政投入，通过择优组建、内部整合、联合共建等模式，建设突破型、引领型的实验室。支持符合条件的单位培育建设国家级、自治区级（重点）实验室、工程研究中心、技术创新中心、临床医学研究中心等</w:t>
      </w:r>
      <w:r w:rsidRPr="00FA0B6C">
        <w:rPr>
          <w:rFonts w:ascii="仿宋_GB2312" w:eastAsia="仿宋_GB2312" w:hAnsi="宋体" w:hint="eastAsia"/>
          <w:sz w:val="32"/>
          <w:szCs w:val="32"/>
        </w:rPr>
        <w:t>科技创新基地，以“一事一议”方式支持建设国家级科技创新</w:t>
      </w:r>
      <w:r w:rsidRPr="00FA0B6C">
        <w:rPr>
          <w:rFonts w:ascii="宋体" w:eastAsia="仿宋_GB2312" w:hAnsi="宋体" w:hint="eastAsia"/>
          <w:sz w:val="32"/>
          <w:szCs w:val="32"/>
        </w:rPr>
        <w:t>基地。对新获批的国家级、自治区级科技企业孵化器，分别给予</w:t>
      </w:r>
      <w:r w:rsidRPr="00FA0B6C">
        <w:rPr>
          <w:rFonts w:ascii="宋体" w:eastAsia="仿宋_GB2312" w:hAnsi="宋体"/>
          <w:sz w:val="32"/>
          <w:szCs w:val="32"/>
        </w:rPr>
        <w:t>300</w:t>
      </w:r>
      <w:r w:rsidRPr="00FA0B6C">
        <w:rPr>
          <w:rFonts w:ascii="宋体" w:eastAsia="仿宋_GB2312" w:hAnsi="宋体" w:hint="eastAsia"/>
          <w:sz w:val="32"/>
          <w:szCs w:val="32"/>
        </w:rPr>
        <w:t>万元、</w:t>
      </w:r>
      <w:r w:rsidRPr="00FA0B6C">
        <w:rPr>
          <w:rFonts w:ascii="宋体" w:eastAsia="仿宋_GB2312" w:hAnsi="宋体"/>
          <w:sz w:val="32"/>
          <w:szCs w:val="32"/>
        </w:rPr>
        <w:t>100</w:t>
      </w:r>
      <w:r w:rsidRPr="00FA0B6C">
        <w:rPr>
          <w:rFonts w:ascii="宋体" w:eastAsia="仿宋_GB2312" w:hAnsi="宋体" w:hint="eastAsia"/>
          <w:sz w:val="32"/>
          <w:szCs w:val="32"/>
        </w:rPr>
        <w:t>万元经费支持；对新获批的自治区级（重点）实验室、工程研究中心、企业技术中心，分别给予</w:t>
      </w:r>
      <w:r w:rsidRPr="00FA0B6C">
        <w:rPr>
          <w:rFonts w:ascii="宋体" w:eastAsia="仿宋_GB2312" w:hAnsi="宋体"/>
          <w:sz w:val="32"/>
          <w:szCs w:val="32"/>
        </w:rPr>
        <w:t>100</w:t>
      </w:r>
      <w:r w:rsidRPr="00FA0B6C">
        <w:rPr>
          <w:rFonts w:ascii="宋体" w:eastAsia="仿宋_GB2312" w:hAnsi="宋体" w:hint="eastAsia"/>
          <w:sz w:val="32"/>
          <w:szCs w:val="32"/>
        </w:rPr>
        <w:t>万元、</w:t>
      </w:r>
      <w:r w:rsidRPr="00FA0B6C">
        <w:rPr>
          <w:rFonts w:ascii="宋体" w:eastAsia="仿宋_GB2312" w:hAnsi="宋体"/>
          <w:sz w:val="32"/>
          <w:szCs w:val="32"/>
        </w:rPr>
        <w:t>50</w:t>
      </w:r>
      <w:r w:rsidRPr="00FA0B6C">
        <w:rPr>
          <w:rFonts w:ascii="宋体" w:eastAsia="仿宋_GB2312" w:hAnsi="宋体" w:hint="eastAsia"/>
          <w:sz w:val="32"/>
          <w:szCs w:val="32"/>
        </w:rPr>
        <w:t>万元、</w:t>
      </w:r>
      <w:r w:rsidRPr="00FA0B6C">
        <w:rPr>
          <w:rFonts w:ascii="宋体" w:eastAsia="仿宋_GB2312" w:hAnsi="宋体"/>
          <w:sz w:val="32"/>
          <w:szCs w:val="32"/>
        </w:rPr>
        <w:t>50</w:t>
      </w:r>
      <w:r w:rsidRPr="00FA0B6C">
        <w:rPr>
          <w:rFonts w:ascii="宋体" w:eastAsia="仿宋_GB2312" w:hAnsi="宋体" w:hint="eastAsia"/>
          <w:sz w:val="32"/>
          <w:szCs w:val="32"/>
        </w:rPr>
        <w:t>万元建设经费支持；对新获批的国家级、自治区级众创空间分别给予</w:t>
      </w:r>
      <w:r w:rsidRPr="00FA0B6C">
        <w:rPr>
          <w:rFonts w:ascii="宋体" w:eastAsia="仿宋_GB2312" w:hAnsi="宋体"/>
          <w:sz w:val="32"/>
          <w:szCs w:val="32"/>
        </w:rPr>
        <w:t>50</w:t>
      </w:r>
      <w:r w:rsidRPr="00FA0B6C">
        <w:rPr>
          <w:rFonts w:ascii="宋体" w:eastAsia="仿宋_GB2312" w:hAnsi="宋体" w:hint="eastAsia"/>
          <w:sz w:val="32"/>
          <w:szCs w:val="32"/>
        </w:rPr>
        <w:t>万元、</w:t>
      </w:r>
      <w:r w:rsidRPr="00FA0B6C">
        <w:rPr>
          <w:rFonts w:ascii="宋体" w:eastAsia="仿宋_GB2312" w:hAnsi="宋体"/>
          <w:sz w:val="32"/>
          <w:szCs w:val="32"/>
        </w:rPr>
        <w:t>30</w:t>
      </w:r>
      <w:r w:rsidRPr="00FA0B6C">
        <w:rPr>
          <w:rFonts w:ascii="宋体" w:eastAsia="仿宋_GB2312" w:hAnsi="宋体" w:hint="eastAsia"/>
          <w:sz w:val="32"/>
          <w:szCs w:val="32"/>
        </w:rPr>
        <w:t>万元经费支持；对新获批的国家级博士后科研工作（流动）站，给予</w:t>
      </w:r>
      <w:r w:rsidRPr="00FA0B6C">
        <w:rPr>
          <w:rFonts w:ascii="宋体" w:eastAsia="仿宋_GB2312" w:hAnsi="宋体"/>
          <w:sz w:val="32"/>
          <w:szCs w:val="32"/>
        </w:rPr>
        <w:t>30</w:t>
      </w:r>
      <w:r w:rsidRPr="00FA0B6C">
        <w:rPr>
          <w:rFonts w:ascii="宋体" w:eastAsia="仿宋_GB2312" w:hAnsi="宋体" w:hint="eastAsia"/>
          <w:sz w:val="32"/>
          <w:szCs w:val="32"/>
        </w:rPr>
        <w:t>万元的建设经费支持。对新获批的自治区级院士工作站、人才小高地、博士后创新实践基地、专家工作站，分别给予</w:t>
      </w:r>
      <w:r w:rsidRPr="00FA0B6C">
        <w:rPr>
          <w:rFonts w:ascii="宋体" w:eastAsia="仿宋_GB2312" w:hAnsi="宋体"/>
          <w:sz w:val="32"/>
          <w:szCs w:val="32"/>
        </w:rPr>
        <w:t>40</w:t>
      </w:r>
      <w:r w:rsidRPr="00FA0B6C">
        <w:rPr>
          <w:rFonts w:ascii="宋体" w:eastAsia="仿宋_GB2312" w:hAnsi="宋体" w:hint="eastAsia"/>
          <w:sz w:val="32"/>
          <w:szCs w:val="32"/>
        </w:rPr>
        <w:t>万元、</w:t>
      </w:r>
      <w:r w:rsidRPr="00FA0B6C">
        <w:rPr>
          <w:rFonts w:ascii="宋体" w:eastAsia="仿宋_GB2312" w:hAnsi="宋体"/>
          <w:sz w:val="32"/>
          <w:szCs w:val="32"/>
        </w:rPr>
        <w:t>30</w:t>
      </w:r>
      <w:r w:rsidRPr="00FA0B6C">
        <w:rPr>
          <w:rFonts w:ascii="宋体" w:eastAsia="仿宋_GB2312" w:hAnsi="宋体" w:hint="eastAsia"/>
          <w:sz w:val="32"/>
          <w:szCs w:val="32"/>
        </w:rPr>
        <w:t>万元、</w:t>
      </w:r>
      <w:r w:rsidRPr="00FA0B6C">
        <w:rPr>
          <w:rFonts w:ascii="宋体" w:eastAsia="仿宋_GB2312" w:hAnsi="宋体"/>
          <w:sz w:val="32"/>
          <w:szCs w:val="32"/>
        </w:rPr>
        <w:t>10</w:t>
      </w:r>
      <w:r w:rsidRPr="00FA0B6C">
        <w:rPr>
          <w:rFonts w:ascii="宋体" w:eastAsia="仿宋_GB2312" w:hAnsi="宋体" w:hint="eastAsia"/>
          <w:sz w:val="32"/>
          <w:szCs w:val="32"/>
        </w:rPr>
        <w:t>万元、</w:t>
      </w:r>
      <w:r w:rsidRPr="00FA0B6C">
        <w:rPr>
          <w:rFonts w:ascii="宋体" w:eastAsia="仿宋_GB2312" w:hAnsi="宋体"/>
          <w:sz w:val="32"/>
          <w:szCs w:val="32"/>
        </w:rPr>
        <w:t>5</w:t>
      </w:r>
      <w:r w:rsidRPr="00FA0B6C">
        <w:rPr>
          <w:rFonts w:ascii="宋体" w:eastAsia="仿宋_GB2312" w:hAnsi="宋体" w:hint="eastAsia"/>
          <w:sz w:val="32"/>
          <w:szCs w:val="32"/>
        </w:rPr>
        <w:t>万元建设经费支持。对进站从事科研工作的院士、博士后，每年给予最高</w:t>
      </w:r>
      <w:r w:rsidRPr="00FA0B6C">
        <w:rPr>
          <w:rFonts w:ascii="宋体" w:eastAsia="仿宋_GB2312" w:hAnsi="宋体"/>
          <w:sz w:val="32"/>
          <w:szCs w:val="32"/>
        </w:rPr>
        <w:t>30</w:t>
      </w:r>
      <w:r w:rsidRPr="00FA0B6C">
        <w:rPr>
          <w:rFonts w:ascii="宋体" w:eastAsia="仿宋_GB2312" w:hAnsi="宋体" w:hint="eastAsia"/>
          <w:sz w:val="32"/>
          <w:szCs w:val="32"/>
        </w:rPr>
        <w:t>万元、</w:t>
      </w:r>
      <w:r w:rsidRPr="00FA0B6C">
        <w:rPr>
          <w:rFonts w:ascii="宋体" w:eastAsia="仿宋_GB2312" w:hAnsi="宋体"/>
          <w:sz w:val="32"/>
          <w:szCs w:val="32"/>
        </w:rPr>
        <w:t>5</w:t>
      </w:r>
      <w:r w:rsidRPr="00FA0B6C">
        <w:rPr>
          <w:rFonts w:ascii="宋体" w:eastAsia="仿宋_GB2312" w:hAnsi="宋体" w:hint="eastAsia"/>
          <w:sz w:val="32"/>
          <w:szCs w:val="32"/>
        </w:rPr>
        <w:t>万元生活补贴。对新获批的市级人才小高地给予</w:t>
      </w:r>
      <w:r w:rsidRPr="00FA0B6C">
        <w:rPr>
          <w:rFonts w:ascii="宋体" w:eastAsia="仿宋_GB2312" w:hAnsi="宋体"/>
          <w:sz w:val="32"/>
          <w:szCs w:val="32"/>
        </w:rPr>
        <w:t>10</w:t>
      </w:r>
      <w:r w:rsidRPr="00FA0B6C">
        <w:rPr>
          <w:rFonts w:ascii="宋体" w:eastAsia="仿宋_GB2312" w:hAnsi="宋体" w:hint="eastAsia"/>
          <w:sz w:val="32"/>
          <w:szCs w:val="32"/>
        </w:rPr>
        <w:t>万元建设经费支持。对新获批的国家级、自治区级星创天地，分别给予</w:t>
      </w:r>
      <w:r w:rsidRPr="00FA0B6C">
        <w:rPr>
          <w:rFonts w:ascii="宋体" w:eastAsia="仿宋_GB2312" w:hAnsi="宋体"/>
          <w:sz w:val="32"/>
          <w:szCs w:val="32"/>
        </w:rPr>
        <w:t>10</w:t>
      </w:r>
      <w:r w:rsidRPr="00FA0B6C">
        <w:rPr>
          <w:rFonts w:ascii="宋体" w:eastAsia="仿宋_GB2312" w:hAnsi="宋体" w:hint="eastAsia"/>
          <w:sz w:val="32"/>
          <w:szCs w:val="32"/>
        </w:rPr>
        <w:t>万元、</w:t>
      </w:r>
      <w:r w:rsidRPr="00FA0B6C">
        <w:rPr>
          <w:rFonts w:ascii="宋体" w:eastAsia="仿宋_GB2312" w:hAnsi="宋体"/>
          <w:sz w:val="32"/>
          <w:szCs w:val="32"/>
        </w:rPr>
        <w:t>5</w:t>
      </w:r>
      <w:r w:rsidRPr="00FA0B6C">
        <w:rPr>
          <w:rFonts w:ascii="宋体" w:eastAsia="仿宋_GB2312" w:hAnsi="宋体" w:hint="eastAsia"/>
          <w:sz w:val="32"/>
          <w:szCs w:val="32"/>
        </w:rPr>
        <w:t>万元的建设经费支持。以上经</w:t>
      </w:r>
      <w:r w:rsidRPr="00FA0B6C">
        <w:rPr>
          <w:rFonts w:ascii="宋体" w:eastAsia="仿宋_GB2312" w:hAnsi="宋体" w:hint="eastAsia"/>
          <w:sz w:val="32"/>
          <w:szCs w:val="32"/>
        </w:rPr>
        <w:lastRenderedPageBreak/>
        <w:t>费与国家、自治区补助叠加享受。各重点园区、大型企业要充分利用好国家、自治区级创新平台载体，加强集聚创新资源，吸纳高端人才，进一步发挥技术转移、技术研发、资源共享、孵化企业等作用。</w:t>
      </w:r>
    </w:p>
    <w:p w:rsidR="00CD769D" w:rsidRPr="00FA0B6C" w:rsidRDefault="00CD769D" w:rsidP="00FA0B6C">
      <w:pPr>
        <w:adjustRightInd w:val="0"/>
        <w:snapToGrid w:val="0"/>
        <w:spacing w:line="579" w:lineRule="exact"/>
        <w:ind w:firstLineChars="200" w:firstLine="643"/>
        <w:rPr>
          <w:rFonts w:ascii="仿宋_GB2312" w:eastAsia="仿宋_GB2312" w:hAnsi="宋体" w:hint="eastAsia"/>
          <w:sz w:val="32"/>
          <w:szCs w:val="32"/>
        </w:rPr>
      </w:pPr>
      <w:r w:rsidRPr="00FA0B6C">
        <w:rPr>
          <w:rFonts w:ascii="宋体" w:eastAsia="楷体_GB2312" w:hAnsi="宋体" w:hint="eastAsia"/>
          <w:b/>
          <w:sz w:val="32"/>
          <w:szCs w:val="32"/>
        </w:rPr>
        <w:t>（六）大力发展新型研发机构。</w:t>
      </w:r>
      <w:r w:rsidRPr="00FA0B6C">
        <w:rPr>
          <w:rFonts w:ascii="宋体" w:eastAsia="仿宋_GB2312" w:hAnsi="宋体" w:hint="eastAsia"/>
          <w:sz w:val="32"/>
          <w:szCs w:val="32"/>
        </w:rPr>
        <w:t>对科技服务收入（含技术转让、技术股权收益）占总收入不低于</w:t>
      </w:r>
      <w:r w:rsidRPr="00FA0B6C">
        <w:rPr>
          <w:rFonts w:ascii="宋体" w:eastAsia="仿宋_GB2312" w:hAnsi="宋体"/>
          <w:sz w:val="32"/>
          <w:szCs w:val="32"/>
        </w:rPr>
        <w:t>50%</w:t>
      </w:r>
      <w:r w:rsidRPr="00FA0B6C">
        <w:rPr>
          <w:rFonts w:ascii="宋体" w:eastAsia="仿宋_GB2312" w:hAnsi="宋体" w:hint="eastAsia"/>
          <w:sz w:val="32"/>
          <w:szCs w:val="32"/>
        </w:rPr>
        <w:t>的新建新型研发机构，依据创新水平、投资规模等情况，经认定后分期分档最高给予</w:t>
      </w:r>
      <w:r w:rsidRPr="00FA0B6C">
        <w:rPr>
          <w:rFonts w:ascii="宋体" w:eastAsia="仿宋_GB2312" w:hAnsi="宋体"/>
          <w:sz w:val="32"/>
          <w:szCs w:val="32"/>
        </w:rPr>
        <w:t>500</w:t>
      </w:r>
      <w:r w:rsidRPr="00FA0B6C">
        <w:rPr>
          <w:rFonts w:ascii="宋体" w:eastAsia="仿宋_GB2312" w:hAnsi="宋体" w:hint="eastAsia"/>
          <w:sz w:val="32"/>
          <w:szCs w:val="32"/>
        </w:rPr>
        <w:t>万元的市本级财政经费支持。鼓励各县（市、区）列支相应财政资金，扶持本地新型研发机构建设。对重点、特殊的新型</w:t>
      </w:r>
      <w:r w:rsidRPr="00FA0B6C">
        <w:rPr>
          <w:rFonts w:ascii="仿宋_GB2312" w:eastAsia="仿宋_GB2312" w:hAnsi="宋体" w:hint="eastAsia"/>
          <w:sz w:val="32"/>
          <w:szCs w:val="32"/>
        </w:rPr>
        <w:t>研发机构，可通过“一事一议”方式给予支持。</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（七）实行创新平台动态管理。</w:t>
      </w:r>
      <w:r w:rsidRPr="00FA0B6C">
        <w:rPr>
          <w:rFonts w:ascii="宋体" w:eastAsia="仿宋_GB2312" w:hAnsi="宋体" w:hint="eastAsia"/>
          <w:sz w:val="32"/>
          <w:szCs w:val="32"/>
        </w:rPr>
        <w:t>加强对市级工程研究中心、星创天地、人才小高地等各类创新平台载体评估考核及结果运用，建立激励与退出机制，对评估考核优秀的，给予更大力度的支持；对评估考核不合格的，实行黄牌警告乃至摘牌的惩戒措施。</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三、激发科技人员活力，加快推动创新创业</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（八）加强知识价值导向激励。</w:t>
      </w:r>
      <w:r w:rsidRPr="00FA0B6C">
        <w:rPr>
          <w:rFonts w:ascii="宋体" w:eastAsia="仿宋_GB2312" w:hAnsi="宋体" w:hint="eastAsia"/>
          <w:sz w:val="32"/>
          <w:szCs w:val="32"/>
        </w:rPr>
        <w:t>建立科研单位绩效工资总量动态调整机制，绩效工资分配向关键创新岗位或作出突出贡献的科研人员、创新团队和一线优秀人才倾斜。竞争性科研项目用于科研人员绩效支出，以及经过技术合同认定登记的技术开发、技术咨询、技术服务等活动的奖酬金提取，职务科技成果转化奖酬支出，均纳入事业单位绩效工资总量管理，不受单</w:t>
      </w:r>
      <w:r w:rsidRPr="00FA0B6C">
        <w:rPr>
          <w:rFonts w:ascii="宋体" w:eastAsia="仿宋_GB2312" w:hAnsi="宋体" w:hint="eastAsia"/>
          <w:sz w:val="32"/>
          <w:szCs w:val="32"/>
        </w:rPr>
        <w:lastRenderedPageBreak/>
        <w:t>位绩效工资总量控高线限制，不纳入总量基数。引导国有企业完善内部科研人员收入与创新绩效挂钩的奖励制度。</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（九）加大高端人才引培力度。</w:t>
      </w:r>
      <w:r w:rsidRPr="00FA0B6C">
        <w:rPr>
          <w:rFonts w:ascii="宋体" w:eastAsia="仿宋_GB2312" w:hAnsi="宋体" w:hint="eastAsia"/>
          <w:sz w:val="32"/>
          <w:szCs w:val="32"/>
        </w:rPr>
        <w:t>优化市级人才计划，完善评审管理考核，建立系统性、梯次化高层次人才项目体系。充分利用百色周边创新资源，通过项目引进、合作引进、兼职引</w:t>
      </w:r>
      <w:r w:rsidRPr="00FA0B6C">
        <w:rPr>
          <w:rFonts w:ascii="仿宋_GB2312" w:eastAsia="仿宋_GB2312" w:hAnsi="宋体" w:hint="eastAsia"/>
          <w:sz w:val="32"/>
          <w:szCs w:val="32"/>
        </w:rPr>
        <w:t>进等形式，柔性引进一批急需紧缺专业的“星期天工程师”“星期天教授”等高端人才。完善高层次人才认定机制，</w:t>
      </w:r>
      <w:r w:rsidRPr="00FA0B6C">
        <w:rPr>
          <w:rFonts w:ascii="宋体" w:eastAsia="仿宋_GB2312" w:hAnsi="宋体" w:hint="eastAsia"/>
          <w:sz w:val="32"/>
          <w:szCs w:val="32"/>
        </w:rPr>
        <w:t>简化认定程序，强化主动引才功能，优化支持服务措施。下放人才评定自主权，事业单位可以本单位除工勤人员以外的在编人员数（含非实名编）为基数，按照一定比例自行确定本单位高层次人才范围，并可自主确定本单位高层次人才工资水平、分配形式，其薪酬单独核定、台账管理，列入单位成本支出项目，不列入、不占用单位绩效工资总量。对全时全职承担重大战略任务的团</w:t>
      </w:r>
      <w:r w:rsidRPr="00FA0B6C">
        <w:rPr>
          <w:rFonts w:ascii="仿宋_GB2312" w:eastAsia="仿宋_GB2312" w:hAnsi="宋体" w:hint="eastAsia"/>
          <w:sz w:val="32"/>
          <w:szCs w:val="32"/>
        </w:rPr>
        <w:t>队负责人以及引进的高端人才，实行“一项一策”、清单式管</w:t>
      </w:r>
      <w:r w:rsidRPr="00FA0B6C">
        <w:rPr>
          <w:rFonts w:ascii="宋体" w:eastAsia="仿宋_GB2312" w:hAnsi="宋体" w:hint="eastAsia"/>
          <w:sz w:val="32"/>
          <w:szCs w:val="32"/>
        </w:rPr>
        <w:t>理和年薪制，年薪所需经费在项目经费中单独核定。</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（十）构建科研诚信激励机制。</w:t>
      </w:r>
      <w:r w:rsidRPr="00FA0B6C">
        <w:rPr>
          <w:rFonts w:ascii="宋体" w:eastAsia="仿宋_GB2312" w:hAnsi="宋体" w:hint="eastAsia"/>
          <w:sz w:val="32"/>
          <w:szCs w:val="32"/>
        </w:rPr>
        <w:t>弘扬科学家精神，加强科研伦理和学风作风建设。实施科研诚信承诺制度，在各类科技项目合同（任务书、协议书等）中约定科研诚信义务和违约责任条款。加强失信惩戒力度，将科研领域主管部门认定的科研领域相关失信责任主体信息纳入失信记录，与各行业相关主管部门依法依规开展联合惩戒。</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（十一）建立完善尽职免责机制。</w:t>
      </w:r>
      <w:r w:rsidRPr="00FA0B6C">
        <w:rPr>
          <w:rFonts w:ascii="宋体" w:eastAsia="仿宋_GB2312" w:hAnsi="宋体" w:hint="eastAsia"/>
          <w:sz w:val="32"/>
          <w:szCs w:val="32"/>
        </w:rPr>
        <w:t>对在科技体制改革和科</w:t>
      </w:r>
      <w:r w:rsidRPr="00FA0B6C">
        <w:rPr>
          <w:rFonts w:ascii="宋体" w:eastAsia="仿宋_GB2312" w:hAnsi="宋体" w:hint="eastAsia"/>
          <w:sz w:val="32"/>
          <w:szCs w:val="32"/>
        </w:rPr>
        <w:lastRenderedPageBreak/>
        <w:t>技创新过程中出现的一些偏差失误，只要勤勉尽责、未谋私利，能够及时纠错改正的，不作负面评价，免除相关责任或从轻减轻处理。对已勤勉尽责，但因技术路线选择失误或其他不可预见原因，导致难以完成科研项目预定目标的，由项目承担单位和负责人报告说明情况，经专家评议认为符合客观实际，项目承担单位和负责人予以免责，不影响科研人员的职称评定、职务晋升和提拔使用。对创新创业项目进行经费资助或风险投资，符合规定条件、标准和程序，但资助项目未达到预期发展效果，相关领导干部和部门在勤勉尽责、没有牟取非法利益的前提下，免除其决策责任。</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四、加大科技合作力度，加速科技成果转化</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（十二）支持</w:t>
      </w:r>
      <w:r w:rsidRPr="00FA0B6C">
        <w:rPr>
          <w:rFonts w:ascii="宋体" w:eastAsia="楷体_GB2312" w:hAnsi="宋体"/>
          <w:b/>
          <w:sz w:val="32"/>
          <w:szCs w:val="32"/>
        </w:rPr>
        <w:t>“</w:t>
      </w:r>
      <w:r w:rsidRPr="00FA0B6C">
        <w:rPr>
          <w:rFonts w:ascii="宋体" w:eastAsia="楷体_GB2312" w:hAnsi="宋体" w:hint="eastAsia"/>
          <w:b/>
          <w:sz w:val="32"/>
          <w:szCs w:val="32"/>
        </w:rPr>
        <w:t>创新飞地</w:t>
      </w:r>
      <w:r w:rsidRPr="00FA0B6C">
        <w:rPr>
          <w:rFonts w:ascii="宋体" w:eastAsia="楷体_GB2312" w:hAnsi="宋体"/>
          <w:b/>
          <w:sz w:val="32"/>
          <w:szCs w:val="32"/>
        </w:rPr>
        <w:t>”</w:t>
      </w:r>
      <w:r w:rsidRPr="00FA0B6C">
        <w:rPr>
          <w:rFonts w:ascii="宋体" w:eastAsia="楷体_GB2312" w:hAnsi="宋体" w:hint="eastAsia"/>
          <w:b/>
          <w:sz w:val="32"/>
          <w:szCs w:val="32"/>
        </w:rPr>
        <w:t>试点建设。</w:t>
      </w:r>
      <w:r w:rsidRPr="00FA0B6C">
        <w:rPr>
          <w:rFonts w:ascii="宋体" w:eastAsia="仿宋_GB2312" w:hAnsi="宋体" w:hint="eastAsia"/>
          <w:sz w:val="32"/>
          <w:szCs w:val="32"/>
        </w:rPr>
        <w:t>支持市内有条件的机关、事业单位和高校、科研院所、企业围绕我市重点产业发</w:t>
      </w:r>
      <w:r w:rsidRPr="00FA0B6C">
        <w:rPr>
          <w:rFonts w:ascii="仿宋_GB2312" w:eastAsia="仿宋_GB2312" w:hAnsi="宋体" w:hint="eastAsia"/>
          <w:sz w:val="32"/>
          <w:szCs w:val="32"/>
        </w:rPr>
        <w:t>展需求，在国（境）外、先进省（区、市）、市外的科技资源、人才智力集聚区试点建立“创新飞地”“人才飞地”，获得认定的“创新飞地”“人才飞地”，</w:t>
      </w:r>
      <w:r w:rsidRPr="00FA0B6C">
        <w:rPr>
          <w:rFonts w:ascii="宋体" w:eastAsia="仿宋_GB2312" w:hAnsi="宋体" w:hint="eastAsia"/>
          <w:sz w:val="32"/>
          <w:szCs w:val="32"/>
        </w:rPr>
        <w:t>给予最高</w:t>
      </w:r>
      <w:r w:rsidRPr="00FA0B6C">
        <w:rPr>
          <w:rFonts w:ascii="宋体" w:eastAsia="仿宋_GB2312" w:hAnsi="宋体"/>
          <w:sz w:val="32"/>
          <w:szCs w:val="32"/>
        </w:rPr>
        <w:t>100</w:t>
      </w:r>
      <w:r w:rsidRPr="00FA0B6C">
        <w:rPr>
          <w:rFonts w:ascii="宋体" w:eastAsia="仿宋_GB2312" w:hAnsi="宋体" w:hint="eastAsia"/>
          <w:sz w:val="32"/>
          <w:szCs w:val="32"/>
        </w:rPr>
        <w:t>万元的运营建设经费支持，依托国内外先进的科技、人才、平台优势，借力发展产业和吸纳人才，搭建综合性创新创业平台。</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（十三）加快科技创新资源集聚。</w:t>
      </w:r>
      <w:r w:rsidRPr="00FA0B6C">
        <w:rPr>
          <w:rFonts w:ascii="宋体" w:eastAsia="仿宋_GB2312" w:hAnsi="宋体" w:hint="eastAsia"/>
          <w:sz w:val="32"/>
          <w:szCs w:val="32"/>
        </w:rPr>
        <w:t>重点围绕铝产业、先进制造业、新一代信息技术、高性能新材料、生物医药、优势特色农业、大健康产业等领域开展招商引智，构建一批新型研发机构、联合实验室、联合研究中心等协同创新平台，推动国内</w:t>
      </w:r>
      <w:r w:rsidRPr="00FA0B6C">
        <w:rPr>
          <w:rFonts w:ascii="宋体" w:eastAsia="仿宋_GB2312" w:hAnsi="宋体" w:hint="eastAsia"/>
          <w:sz w:val="32"/>
          <w:szCs w:val="32"/>
        </w:rPr>
        <w:lastRenderedPageBreak/>
        <w:t>外一流科技创新资源向我市快速集聚。全面链接东盟国家科技创新合作需求，打造集技术供需、科技金融、知识产权、专业人才培育等多种技术转移服务为一体的离岸创新合作新模式。</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（十四）加强科技成果转化激励。</w:t>
      </w:r>
      <w:r w:rsidRPr="00FA0B6C">
        <w:rPr>
          <w:rFonts w:ascii="宋体" w:eastAsia="仿宋_GB2312" w:hAnsi="宋体" w:hint="eastAsia"/>
          <w:sz w:val="32"/>
          <w:szCs w:val="32"/>
        </w:rPr>
        <w:t>高校、科研机构接受企业、其他社会组织委托开展技术开发、技术咨询、技术服务等活动的奖酬金提取，参照科技成果转化股权和分红奖励有关规定执行。对科技成果在我市实现转化并形成税收收入的，前</w:t>
      </w:r>
      <w:r w:rsidRPr="00FA0B6C">
        <w:rPr>
          <w:rFonts w:ascii="宋体" w:eastAsia="仿宋_GB2312" w:hAnsi="宋体"/>
          <w:sz w:val="32"/>
          <w:szCs w:val="32"/>
        </w:rPr>
        <w:t>3</w:t>
      </w:r>
      <w:r w:rsidRPr="00FA0B6C">
        <w:rPr>
          <w:rFonts w:ascii="宋体" w:eastAsia="仿宋_GB2312" w:hAnsi="宋体" w:hint="eastAsia"/>
          <w:sz w:val="32"/>
          <w:szCs w:val="32"/>
        </w:rPr>
        <w:t>年由企业注册所在地人民政府按产业化税收带来的地方财力分享部分的</w:t>
      </w:r>
      <w:r w:rsidRPr="00FA0B6C">
        <w:rPr>
          <w:rFonts w:ascii="宋体" w:eastAsia="仿宋_GB2312" w:hAnsi="宋体"/>
          <w:sz w:val="32"/>
          <w:szCs w:val="32"/>
        </w:rPr>
        <w:t>40%</w:t>
      </w:r>
      <w:r w:rsidRPr="00FA0B6C">
        <w:rPr>
          <w:rFonts w:ascii="宋体" w:eastAsia="仿宋_GB2312" w:hAnsi="宋体" w:hint="eastAsia"/>
          <w:sz w:val="32"/>
          <w:szCs w:val="32"/>
        </w:rPr>
        <w:t>给予成果研发团队奖补。税收贡献特别大的，</w:t>
      </w:r>
      <w:r w:rsidRPr="00FA0B6C">
        <w:rPr>
          <w:rFonts w:ascii="宋体" w:eastAsia="仿宋_GB2312" w:hAnsi="宋体"/>
          <w:sz w:val="32"/>
          <w:szCs w:val="32"/>
        </w:rPr>
        <w:t>3</w:t>
      </w:r>
      <w:r w:rsidRPr="00FA0B6C">
        <w:rPr>
          <w:rFonts w:ascii="宋体" w:eastAsia="仿宋_GB2312" w:hAnsi="宋体" w:hint="eastAsia"/>
          <w:sz w:val="32"/>
          <w:szCs w:val="32"/>
        </w:rPr>
        <w:t>年</w:t>
      </w:r>
      <w:r w:rsidRPr="00FA0B6C">
        <w:rPr>
          <w:rFonts w:ascii="仿宋_GB2312" w:eastAsia="仿宋_GB2312" w:hAnsi="宋体" w:hint="eastAsia"/>
          <w:sz w:val="32"/>
          <w:szCs w:val="32"/>
        </w:rPr>
        <w:t>后可按“一企一策”制定相关政策。获得国家科学技术奖第一</w:t>
      </w:r>
      <w:r w:rsidRPr="00FA0B6C">
        <w:rPr>
          <w:rFonts w:ascii="宋体" w:eastAsia="仿宋_GB2312" w:hAnsi="宋体" w:hint="eastAsia"/>
          <w:sz w:val="32"/>
          <w:szCs w:val="32"/>
        </w:rPr>
        <w:t>单位第一完成人均属我市的，奖励相应的奖金。对参与获得国家、自治区科学技术奖的个人，按实际获得国家、自治区科学技术奖奖金额度的</w:t>
      </w:r>
      <w:r w:rsidRPr="00FA0B6C">
        <w:rPr>
          <w:rFonts w:ascii="宋体" w:eastAsia="仿宋_GB2312" w:hAnsi="宋体"/>
          <w:sz w:val="32"/>
          <w:szCs w:val="32"/>
        </w:rPr>
        <w:t>2</w:t>
      </w:r>
      <w:r w:rsidRPr="00FA0B6C">
        <w:rPr>
          <w:rFonts w:ascii="宋体" w:eastAsia="仿宋_GB2312" w:hAnsi="宋体" w:hint="eastAsia"/>
          <w:sz w:val="32"/>
          <w:szCs w:val="32"/>
        </w:rPr>
        <w:t>倍给予奖励。具有独立法人资格的事业单位领导人员作为科技成果主要完成人或对科技成果转化作出重要贡献的，可获得现金、股权或出资比例奖励；对正职领导人员给予股权或出资比例奖励的，需经单位主管部门批准，且任职期间不得进行股权交易。</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五、完善科研管理机制，深化科研机构改革</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（十五）简化科研项目过程管理。</w:t>
      </w:r>
      <w:r w:rsidRPr="00FA0B6C">
        <w:rPr>
          <w:rFonts w:ascii="宋体" w:eastAsia="仿宋_GB2312" w:hAnsi="宋体" w:hint="eastAsia"/>
          <w:sz w:val="32"/>
          <w:szCs w:val="32"/>
        </w:rPr>
        <w:t>推行材料一次报送制度，减少科研项目实施周期内的各类评估、检查、抽查、审计等活动。对项目实施周期</w:t>
      </w:r>
      <w:r w:rsidRPr="00FA0B6C">
        <w:rPr>
          <w:rFonts w:ascii="宋体" w:eastAsia="仿宋_GB2312" w:hAnsi="宋体"/>
          <w:sz w:val="32"/>
          <w:szCs w:val="32"/>
        </w:rPr>
        <w:t>3</w:t>
      </w:r>
      <w:r w:rsidRPr="00FA0B6C">
        <w:rPr>
          <w:rFonts w:ascii="宋体" w:eastAsia="仿宋_GB2312" w:hAnsi="宋体" w:hint="eastAsia"/>
          <w:sz w:val="32"/>
          <w:szCs w:val="32"/>
        </w:rPr>
        <w:t>年以上且财政资助资金</w:t>
      </w:r>
      <w:r w:rsidRPr="00FA0B6C">
        <w:rPr>
          <w:rFonts w:ascii="宋体" w:eastAsia="仿宋_GB2312" w:hAnsi="宋体"/>
          <w:sz w:val="32"/>
          <w:szCs w:val="32"/>
        </w:rPr>
        <w:t>50</w:t>
      </w:r>
      <w:r w:rsidRPr="00FA0B6C">
        <w:rPr>
          <w:rFonts w:ascii="宋体" w:eastAsia="仿宋_GB2312" w:hAnsi="宋体" w:hint="eastAsia"/>
          <w:sz w:val="32"/>
          <w:szCs w:val="32"/>
        </w:rPr>
        <w:t>万元以上的科</w:t>
      </w:r>
      <w:r w:rsidRPr="00FA0B6C">
        <w:rPr>
          <w:rFonts w:ascii="仿宋_GB2312" w:eastAsia="仿宋_GB2312" w:hAnsi="宋体" w:hint="eastAsia"/>
          <w:sz w:val="32"/>
          <w:szCs w:val="32"/>
        </w:rPr>
        <w:t>技项目等实行关键节点“里程碑”式管理，除有特殊要求的外，</w:t>
      </w:r>
      <w:r w:rsidRPr="00FA0B6C">
        <w:rPr>
          <w:rFonts w:ascii="宋体" w:eastAsia="仿宋_GB2312" w:hAnsi="宋体" w:hint="eastAsia"/>
          <w:sz w:val="32"/>
          <w:szCs w:val="32"/>
        </w:rPr>
        <w:lastRenderedPageBreak/>
        <w:t>其他项目以项目承担单位自我管理为主，提交年度自查报告，原则上一般不开展过程检查。探索项目申报直通车制度，在推行项目申报常态制的基础上，对有可能填补国内、自治区内空白，对经济社会发展产生重大影响或涉及国家、自治区战略性技术的项目，可专项专议优化审批流程，加快项目立项。</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（十六）优化科研项目经费开支。</w:t>
      </w:r>
      <w:r w:rsidRPr="00FA0B6C">
        <w:rPr>
          <w:rFonts w:ascii="宋体" w:eastAsia="仿宋_GB2312" w:hAnsi="宋体" w:hint="eastAsia"/>
          <w:sz w:val="32"/>
          <w:szCs w:val="32"/>
        </w:rPr>
        <w:t>对在课题开发研究过程中长期聘用、无其他固定收入来源的科研人员，其劳务合同中的工资、社会保险补助等纳入劳务费科目列支。软件开发、设计创新、战略管理研究、基础理论研究等类别项目的人员经费可达该项目经费的</w:t>
      </w:r>
      <w:r w:rsidRPr="00FA0B6C">
        <w:rPr>
          <w:rFonts w:ascii="宋体" w:eastAsia="仿宋_GB2312" w:hAnsi="宋体"/>
          <w:sz w:val="32"/>
          <w:szCs w:val="32"/>
        </w:rPr>
        <w:t>65%</w:t>
      </w:r>
      <w:r w:rsidRPr="00FA0B6C">
        <w:rPr>
          <w:rFonts w:ascii="宋体" w:eastAsia="仿宋_GB2312" w:hAnsi="宋体" w:hint="eastAsia"/>
          <w:sz w:val="32"/>
          <w:szCs w:val="32"/>
        </w:rPr>
        <w:t>。对试验设备依赖程度低和实验材料耗费少的基础研究、集成电路设计等智力密集型项目，提高间接经费比例，小于</w:t>
      </w:r>
      <w:r w:rsidRPr="00FA0B6C">
        <w:rPr>
          <w:rFonts w:ascii="宋体" w:eastAsia="仿宋_GB2312" w:hAnsi="宋体"/>
          <w:sz w:val="32"/>
          <w:szCs w:val="32"/>
        </w:rPr>
        <w:t>100</w:t>
      </w:r>
      <w:r w:rsidRPr="00FA0B6C">
        <w:rPr>
          <w:rFonts w:ascii="宋体" w:eastAsia="仿宋_GB2312" w:hAnsi="宋体" w:hint="eastAsia"/>
          <w:sz w:val="32"/>
          <w:szCs w:val="32"/>
        </w:rPr>
        <w:t>万元的部分为不超过</w:t>
      </w:r>
      <w:r w:rsidRPr="00FA0B6C">
        <w:rPr>
          <w:rFonts w:ascii="宋体" w:eastAsia="仿宋_GB2312" w:hAnsi="宋体"/>
          <w:sz w:val="32"/>
          <w:szCs w:val="32"/>
        </w:rPr>
        <w:t>45%</w:t>
      </w:r>
      <w:r w:rsidRPr="00FA0B6C">
        <w:rPr>
          <w:rFonts w:ascii="宋体" w:eastAsia="仿宋_GB2312" w:hAnsi="宋体" w:hint="eastAsia"/>
          <w:sz w:val="32"/>
          <w:szCs w:val="32"/>
        </w:rPr>
        <w:t>，</w:t>
      </w:r>
      <w:r w:rsidRPr="00FA0B6C">
        <w:rPr>
          <w:rFonts w:ascii="宋体" w:eastAsia="仿宋_GB2312" w:hAnsi="宋体"/>
          <w:sz w:val="32"/>
          <w:szCs w:val="32"/>
        </w:rPr>
        <w:t>100</w:t>
      </w:r>
      <w:r w:rsidRPr="00FA0B6C">
        <w:rPr>
          <w:rFonts w:ascii="宋体" w:eastAsia="仿宋_GB2312" w:hAnsi="宋体" w:hint="eastAsia"/>
          <w:sz w:val="32"/>
          <w:szCs w:val="32"/>
        </w:rPr>
        <w:t>万元及以上的</w:t>
      </w:r>
      <w:r w:rsidRPr="00A2546E">
        <w:rPr>
          <w:rFonts w:ascii="宋体" w:eastAsia="仿宋_GB2312" w:hAnsi="宋体" w:hint="eastAsia"/>
          <w:sz w:val="32"/>
          <w:szCs w:val="32"/>
        </w:rPr>
        <w:t>部分为不超过</w:t>
      </w:r>
      <w:r w:rsidRPr="00A2546E">
        <w:rPr>
          <w:rFonts w:ascii="宋体" w:eastAsia="仿宋_GB2312" w:hAnsi="宋体" w:hint="eastAsia"/>
          <w:sz w:val="32"/>
          <w:szCs w:val="32"/>
        </w:rPr>
        <w:t>35%</w:t>
      </w:r>
      <w:r w:rsidRPr="00A2546E">
        <w:rPr>
          <w:rFonts w:ascii="宋体" w:eastAsia="仿宋_GB2312" w:hAnsi="宋体" w:hint="eastAsia"/>
          <w:sz w:val="32"/>
          <w:szCs w:val="32"/>
        </w:rPr>
        <w:t>。</w:t>
      </w:r>
      <w:r w:rsidRPr="00A2546E">
        <w:rPr>
          <w:rFonts w:ascii="仿宋_GB2312" w:eastAsia="仿宋_GB2312" w:hAnsi="宋体" w:hint="eastAsia"/>
          <w:sz w:val="32"/>
          <w:szCs w:val="32"/>
        </w:rPr>
        <w:t>试点推行科研项目经费使用“包干制”改革。</w:t>
      </w:r>
      <w:r w:rsidRPr="00FA0B6C">
        <w:rPr>
          <w:rFonts w:ascii="宋体" w:eastAsia="仿宋_GB2312" w:hAnsi="宋体" w:hint="eastAsia"/>
          <w:sz w:val="32"/>
          <w:szCs w:val="32"/>
        </w:rPr>
        <w:t>选择若干信用良好、管理制度完善的单位或由高端人才牵头的</w:t>
      </w:r>
      <w:r w:rsidRPr="00FA0B6C">
        <w:rPr>
          <w:rFonts w:ascii="仿宋_GB2312" w:eastAsia="仿宋_GB2312" w:hAnsi="宋体" w:hint="eastAsia"/>
          <w:sz w:val="32"/>
          <w:szCs w:val="32"/>
        </w:rPr>
        <w:t>创新团队，实行项目经费使用“包干制”，经费不设科目比例</w:t>
      </w:r>
      <w:r w:rsidRPr="00FA0B6C">
        <w:rPr>
          <w:rFonts w:ascii="宋体" w:eastAsia="仿宋_GB2312" w:hAnsi="宋体" w:hint="eastAsia"/>
          <w:sz w:val="32"/>
          <w:szCs w:val="32"/>
        </w:rPr>
        <w:t>限制，由科研团队自主决定使用，通过技术验收的项目不再进行财务验收，由项目承担单位进行监管。</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（十七）统一科研项目监管标准。</w:t>
      </w:r>
      <w:r w:rsidRPr="00FA0B6C">
        <w:rPr>
          <w:rFonts w:ascii="宋体" w:eastAsia="仿宋_GB2312" w:hAnsi="宋体" w:hint="eastAsia"/>
          <w:sz w:val="32"/>
          <w:szCs w:val="32"/>
        </w:rPr>
        <w:t>探索建立以绩效为导向的科研项目经费使用负面清单制度，对同一科研项目，市科技、财政、审计等部门实行监督、检查、审计结果互认，减少对科研活动的审计和财务检查频次。科研项目承担法人单位依法依规制定的横向经费管理制度可作为审计检查依据。</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lastRenderedPageBreak/>
        <w:t>（十八）推进科研机构体制改革。</w:t>
      </w:r>
      <w:r w:rsidRPr="00FA0B6C">
        <w:rPr>
          <w:rFonts w:ascii="仿宋_GB2312" w:eastAsia="仿宋_GB2312" w:hAnsi="宋体" w:hint="eastAsia"/>
          <w:sz w:val="32"/>
          <w:szCs w:val="32"/>
        </w:rPr>
        <w:t>按照“优化一批、整合一批、转制一批”的原则，重组市本级事业单位性质的科研院所。优化各类科研院所，完善内部智力</w:t>
      </w:r>
      <w:r w:rsidRPr="00FA0B6C">
        <w:rPr>
          <w:rFonts w:ascii="宋体" w:eastAsia="仿宋_GB2312" w:hAnsi="宋体" w:hint="eastAsia"/>
          <w:sz w:val="32"/>
          <w:szCs w:val="32"/>
        </w:rPr>
        <w:t>结构，推动科研院所制订章程，按章程规定的职能、业务范围和财务制度等开展科研活动。整合市级农业科研资源，试点组建市级综合性农业研究机构。县（市、区）要将有条件、科研内容相同或相近的科研事业单位进行整合，特别要整合设置分散、规模过小、职责相同相近、重复设置的科研事业单位，原则上一个研究领域只设一个科研机构。推动市场化程度较高的应用类科研院所逐步转制为科技型企业，按规定参与承接政府购买服务项目。通过不断优化调整科研院所规模结构，促进科研创新能力提升。</w:t>
      </w:r>
    </w:p>
    <w:p w:rsidR="00CD769D" w:rsidRPr="00FA0B6C" w:rsidRDefault="00CD769D" w:rsidP="00FA0B6C">
      <w:pPr>
        <w:adjustRightInd w:val="0"/>
        <w:snapToGrid w:val="0"/>
        <w:spacing w:line="579" w:lineRule="exact"/>
        <w:ind w:firstLineChars="200" w:firstLine="640"/>
        <w:rPr>
          <w:rFonts w:ascii="宋体" w:eastAsia="黑体" w:hAnsi="宋体"/>
          <w:sz w:val="32"/>
          <w:szCs w:val="32"/>
        </w:rPr>
      </w:pPr>
      <w:r w:rsidRPr="00FA0B6C">
        <w:rPr>
          <w:rFonts w:ascii="宋体" w:eastAsia="黑体" w:hAnsi="宋体" w:hint="eastAsia"/>
          <w:sz w:val="32"/>
          <w:szCs w:val="32"/>
        </w:rPr>
        <w:t>六、强化科技改革保障，推动经济高质发展</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（十九）加强科技创新组织领导。</w:t>
      </w:r>
      <w:r w:rsidRPr="00FA0B6C">
        <w:rPr>
          <w:rFonts w:ascii="宋体" w:eastAsia="仿宋_GB2312" w:hAnsi="宋体" w:hint="eastAsia"/>
          <w:sz w:val="32"/>
          <w:szCs w:val="32"/>
        </w:rPr>
        <w:t>加强党对科技创新工作的全面领导，市委常委会每年至少听取</w:t>
      </w:r>
      <w:r w:rsidRPr="00FA0B6C">
        <w:rPr>
          <w:rFonts w:ascii="宋体" w:eastAsia="仿宋_GB2312" w:hAnsi="宋体"/>
          <w:sz w:val="32"/>
          <w:szCs w:val="32"/>
        </w:rPr>
        <w:t>1</w:t>
      </w:r>
      <w:r w:rsidRPr="00FA0B6C">
        <w:rPr>
          <w:rFonts w:ascii="宋体" w:eastAsia="仿宋_GB2312" w:hAnsi="宋体" w:hint="eastAsia"/>
          <w:sz w:val="32"/>
          <w:szCs w:val="32"/>
        </w:rPr>
        <w:t>次科技创新专题汇报，研究涉及科技创新的重大问题。充分发挥市科技领导小组的组织协调作用，强化创新资源的配置，加强对全市科技创新工作的统筹协调。全市各级党委和政府要建立相应组织协调机制，突出科技创新对产业发展的支撑引领作用。</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（二十）加大科技创新投入力度。</w:t>
      </w:r>
      <w:r w:rsidRPr="00FA0B6C">
        <w:rPr>
          <w:rFonts w:ascii="宋体" w:eastAsia="仿宋_GB2312" w:hAnsi="宋体" w:hint="eastAsia"/>
          <w:sz w:val="32"/>
          <w:szCs w:val="32"/>
        </w:rPr>
        <w:t>全市各级人民政府要将科技支出作为每年预算保障的重点，确保财政科技支出只增不减。新增预算原则上要重点向应用研究、技术研究与开发以及基础研究领域倾斜，不断加大对研发经费支出的支持力度。鼓</w:t>
      </w:r>
      <w:r w:rsidRPr="00FA0B6C">
        <w:rPr>
          <w:rFonts w:ascii="宋体" w:eastAsia="仿宋_GB2312" w:hAnsi="宋体" w:hint="eastAsia"/>
          <w:sz w:val="32"/>
          <w:szCs w:val="32"/>
        </w:rPr>
        <w:lastRenderedPageBreak/>
        <w:t>励县（市、区）改进政府对科技投入的支持方式，对科技计划的支持多采用后补助的投入方式，对企业等创新主体的支持多采用贷款贴息、风险补偿等方式。本政策措施所有条款涉及的经费，属财政拨款或自收自支机关事业单位的，由同级财政给予全额拨款；属国有企业或民营企业的，由企业注册所在地财政和市财政按</w:t>
      </w:r>
      <w:r w:rsidRPr="00FA0B6C">
        <w:rPr>
          <w:rFonts w:ascii="宋体" w:eastAsia="仿宋_GB2312" w:hAnsi="宋体"/>
          <w:sz w:val="32"/>
          <w:szCs w:val="32"/>
        </w:rPr>
        <w:t>1:1</w:t>
      </w:r>
      <w:r w:rsidRPr="00FA0B6C">
        <w:rPr>
          <w:rFonts w:ascii="宋体" w:eastAsia="仿宋_GB2312" w:hAnsi="宋体" w:hint="eastAsia"/>
          <w:sz w:val="32"/>
          <w:szCs w:val="32"/>
        </w:rPr>
        <w:t>承担；属于中、区直单位的，由用人单位按本单位本系统政策执行。</w:t>
      </w:r>
    </w:p>
    <w:p w:rsidR="00CD769D" w:rsidRPr="00FA0B6C" w:rsidRDefault="00CD769D" w:rsidP="00FA0B6C">
      <w:pPr>
        <w:adjustRightInd w:val="0"/>
        <w:snapToGrid w:val="0"/>
        <w:spacing w:line="579" w:lineRule="exact"/>
        <w:ind w:firstLineChars="200" w:firstLine="643"/>
        <w:rPr>
          <w:rFonts w:ascii="宋体" w:eastAsia="仿宋_GB2312" w:hAnsi="宋体"/>
          <w:sz w:val="32"/>
          <w:szCs w:val="32"/>
        </w:rPr>
      </w:pPr>
      <w:r w:rsidRPr="00FA0B6C">
        <w:rPr>
          <w:rFonts w:ascii="宋体" w:eastAsia="楷体_GB2312" w:hAnsi="宋体" w:hint="eastAsia"/>
          <w:b/>
          <w:sz w:val="32"/>
          <w:szCs w:val="32"/>
        </w:rPr>
        <w:t>（二十一）加强科技改革督查落实。</w:t>
      </w:r>
      <w:r w:rsidRPr="00FA0B6C">
        <w:rPr>
          <w:rFonts w:ascii="宋体" w:eastAsia="仿宋_GB2312" w:hAnsi="宋体" w:hint="eastAsia"/>
          <w:sz w:val="32"/>
          <w:szCs w:val="32"/>
        </w:rPr>
        <w:t>市委、市人民政府对科技改革措施落实情况开展跟踪评估和督查考核，将研发投入、创新平台建设、成果转化等科技创新指标纳入全市各级各部门领导班子绩效考核。对一些关联度高、探索性强、暂时不具备全面推行条件的改革举措，可结合实际先行试点，并及时总结推广行之有效的做法和经验。</w:t>
      </w:r>
    </w:p>
    <w:p w:rsidR="00CD769D" w:rsidRDefault="00CD769D" w:rsidP="00FA0B6C">
      <w:pPr>
        <w:adjustRightInd w:val="0"/>
        <w:snapToGrid w:val="0"/>
        <w:spacing w:line="579" w:lineRule="exact"/>
        <w:ind w:firstLineChars="200" w:firstLine="640"/>
        <w:rPr>
          <w:rFonts w:ascii="宋体" w:eastAsia="仿宋_GB2312" w:hAnsi="宋体" w:hint="eastAsia"/>
          <w:sz w:val="32"/>
          <w:szCs w:val="32"/>
        </w:rPr>
      </w:pPr>
      <w:r w:rsidRPr="00FA0B6C">
        <w:rPr>
          <w:rFonts w:ascii="宋体" w:eastAsia="仿宋_GB2312" w:hAnsi="宋体" w:hint="eastAsia"/>
          <w:sz w:val="32"/>
          <w:szCs w:val="32"/>
        </w:rPr>
        <w:t>百色市有关单位和各县（市、区）应在本措施印发后及时制定相关配套措施。本措施执行期间，国家、自治区出台相关政策的遵照执行。我市现行相关政策与本措施规定不一致的，按本措施执行。</w:t>
      </w:r>
      <w:bookmarkEnd w:id="0"/>
    </w:p>
    <w:p w:rsidR="00FA0B6C" w:rsidRDefault="00FA0B6C" w:rsidP="00FA0B6C">
      <w:pPr>
        <w:adjustRightInd w:val="0"/>
        <w:snapToGrid w:val="0"/>
        <w:spacing w:line="579" w:lineRule="exact"/>
        <w:ind w:firstLineChars="200" w:firstLine="640"/>
        <w:rPr>
          <w:rFonts w:ascii="宋体" w:eastAsia="仿宋_GB2312" w:hAnsi="宋体" w:hint="eastAsia"/>
          <w:sz w:val="32"/>
          <w:szCs w:val="32"/>
        </w:rPr>
      </w:pPr>
    </w:p>
    <w:p w:rsidR="00FA0B6C" w:rsidRDefault="00FA0B6C" w:rsidP="00FA0B6C">
      <w:pPr>
        <w:adjustRightInd w:val="0"/>
        <w:snapToGrid w:val="0"/>
        <w:spacing w:line="579" w:lineRule="exact"/>
        <w:ind w:firstLineChars="200" w:firstLine="640"/>
        <w:rPr>
          <w:rFonts w:ascii="宋体" w:eastAsia="仿宋_GB2312" w:hAnsi="宋体" w:hint="eastAsia"/>
          <w:sz w:val="32"/>
          <w:szCs w:val="32"/>
        </w:rPr>
      </w:pPr>
    </w:p>
    <w:p w:rsidR="00FA0B6C" w:rsidRDefault="00FA0B6C" w:rsidP="00FA0B6C">
      <w:pPr>
        <w:adjustRightInd w:val="0"/>
        <w:snapToGrid w:val="0"/>
        <w:spacing w:line="579" w:lineRule="exact"/>
        <w:ind w:firstLineChars="200" w:firstLine="640"/>
        <w:rPr>
          <w:rFonts w:ascii="宋体" w:eastAsia="仿宋_GB2312" w:hAnsi="宋体" w:hint="eastAsia"/>
          <w:sz w:val="32"/>
          <w:szCs w:val="32"/>
        </w:rPr>
      </w:pPr>
    </w:p>
    <w:p w:rsidR="00FA0B6C" w:rsidRDefault="00FA0B6C" w:rsidP="00FA0B6C">
      <w:pPr>
        <w:adjustRightInd w:val="0"/>
        <w:snapToGrid w:val="0"/>
        <w:spacing w:line="579" w:lineRule="exact"/>
        <w:ind w:firstLineChars="200" w:firstLine="640"/>
        <w:rPr>
          <w:rFonts w:ascii="宋体" w:eastAsia="仿宋_GB2312" w:hAnsi="宋体" w:hint="eastAsia"/>
          <w:sz w:val="32"/>
          <w:szCs w:val="32"/>
        </w:rPr>
      </w:pPr>
    </w:p>
    <w:p w:rsidR="00FA0B6C" w:rsidRDefault="00FA0B6C" w:rsidP="00FA0B6C">
      <w:pPr>
        <w:adjustRightInd w:val="0"/>
        <w:snapToGrid w:val="0"/>
        <w:spacing w:line="579" w:lineRule="exact"/>
        <w:ind w:firstLineChars="200" w:firstLine="640"/>
        <w:rPr>
          <w:rFonts w:ascii="宋体" w:eastAsia="仿宋_GB2312" w:hAnsi="宋体" w:hint="eastAsia"/>
          <w:sz w:val="32"/>
          <w:szCs w:val="32"/>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pStyle w:val="ab"/>
        <w:spacing w:line="240" w:lineRule="exact"/>
        <w:ind w:firstLineChars="0" w:firstLine="0"/>
        <w:rPr>
          <w:rFonts w:hint="eastAsia"/>
          <w:spacing w:val="-10"/>
          <w:w w:val="66"/>
          <w:sz w:val="18"/>
          <w:szCs w:val="18"/>
        </w:rPr>
      </w:pPr>
    </w:p>
    <w:p w:rsidR="00FA0B6C" w:rsidRDefault="00FA0B6C" w:rsidP="00FA0B6C">
      <w:pPr>
        <w:spacing w:line="560" w:lineRule="exact"/>
        <w:ind w:firstLineChars="100" w:firstLine="280"/>
        <w:rPr>
          <w:rFonts w:ascii="宋体" w:eastAsia="仿宋_GB2312" w:hAnsi="宋体" w:hint="eastAsia"/>
          <w:sz w:val="28"/>
          <w:szCs w:val="28"/>
        </w:rPr>
      </w:pPr>
      <w:r w:rsidRPr="00276A5B">
        <w:rPr>
          <w:rFonts w:ascii="宋体" w:eastAsia="仿宋_GB2312" w:hAnsi="宋体" w:hint="eastAsia"/>
          <w:noProof/>
          <w:sz w:val="28"/>
          <w:szCs w:val="28"/>
        </w:rPr>
        <w:pict>
          <v:shapetype id="_x0000_t32" coordsize="21600,21600" o:spt="32" o:oned="t" path="m,l21600,21600e" filled="f">
            <v:path arrowok="t" fillok="f" o:connecttype="none"/>
            <o:lock v:ext="edit" shapetype="t"/>
          </v:shapetype>
          <v:shape id="自选图形 8" o:spid="_x0000_s1028" type="#_x0000_t32" style="position:absolute;left:0;text-align:left;margin-left:0;margin-top:28.95pt;width:442.2pt;height:0;flip:y;z-index:251658752" o:connectortype="straight"/>
        </w:pict>
      </w:r>
      <w:r w:rsidRPr="00276A5B">
        <w:rPr>
          <w:rFonts w:ascii="宋体" w:eastAsia="仿宋_GB2312" w:hAnsi="宋体" w:hint="eastAsia"/>
          <w:noProof/>
          <w:sz w:val="28"/>
          <w:szCs w:val="28"/>
        </w:rPr>
        <w:pict>
          <v:shape id="自选图形 7" o:spid="_x0000_s1027" type="#_x0000_t32" style="position:absolute;left:0;text-align:left;margin-left:0;margin-top:.55pt;width:442.2pt;height:0;flip:y;z-index:251657728" o:connectortype="straight"/>
        </w:pict>
      </w:r>
      <w:r w:rsidRPr="00276A5B">
        <w:rPr>
          <w:rFonts w:ascii="宋体" w:eastAsia="仿宋_GB2312" w:hAnsi="宋体" w:hint="eastAsia"/>
          <w:sz w:val="28"/>
          <w:szCs w:val="28"/>
        </w:rPr>
        <w:t>中共百色市委员会办公室</w:t>
      </w:r>
      <w:r>
        <w:rPr>
          <w:rFonts w:ascii="宋体" w:eastAsia="仿宋_GB2312" w:hAnsi="宋体" w:hint="eastAsia"/>
          <w:sz w:val="28"/>
          <w:szCs w:val="28"/>
        </w:rPr>
        <w:t xml:space="preserve">                  </w:t>
      </w:r>
      <w:smartTag w:uri="urn:schemas-microsoft-com:office:smarttags" w:element="chsdate">
        <w:smartTagPr>
          <w:attr w:name="Year" w:val="2021"/>
          <w:attr w:name="Month" w:val="7"/>
          <w:attr w:name="Day" w:val="13"/>
          <w:attr w:name="IsLunarDate" w:val="False"/>
          <w:attr w:name="IsROCDate" w:val="False"/>
        </w:smartTagPr>
        <w:r w:rsidRPr="00276A5B">
          <w:rPr>
            <w:rFonts w:ascii="宋体" w:eastAsia="仿宋_GB2312" w:hAnsi="宋体" w:hint="eastAsia"/>
            <w:sz w:val="28"/>
            <w:szCs w:val="28"/>
          </w:rPr>
          <w:t>2021</w:t>
        </w:r>
        <w:r w:rsidRPr="00276A5B">
          <w:rPr>
            <w:rFonts w:ascii="宋体" w:eastAsia="仿宋_GB2312" w:hAnsi="宋体" w:hint="eastAsia"/>
            <w:sz w:val="28"/>
            <w:szCs w:val="28"/>
          </w:rPr>
          <w:t>年</w:t>
        </w:r>
        <w:r>
          <w:rPr>
            <w:rFonts w:ascii="宋体" w:eastAsia="仿宋_GB2312" w:hAnsi="宋体" w:hint="eastAsia"/>
            <w:sz w:val="28"/>
            <w:szCs w:val="28"/>
          </w:rPr>
          <w:t>7</w:t>
        </w:r>
        <w:r w:rsidRPr="00276A5B">
          <w:rPr>
            <w:rFonts w:ascii="宋体" w:eastAsia="仿宋_GB2312" w:hAnsi="宋体" w:hint="eastAsia"/>
            <w:sz w:val="28"/>
            <w:szCs w:val="28"/>
          </w:rPr>
          <w:t>月</w:t>
        </w:r>
        <w:r>
          <w:rPr>
            <w:rFonts w:ascii="宋体" w:eastAsia="仿宋_GB2312" w:hAnsi="宋体" w:hint="eastAsia"/>
            <w:sz w:val="28"/>
            <w:szCs w:val="28"/>
          </w:rPr>
          <w:t>13</w:t>
        </w:r>
        <w:r w:rsidRPr="00276A5B">
          <w:rPr>
            <w:rFonts w:ascii="宋体" w:eastAsia="仿宋_GB2312" w:hAnsi="宋体" w:hint="eastAsia"/>
            <w:sz w:val="28"/>
            <w:szCs w:val="28"/>
          </w:rPr>
          <w:t>日</w:t>
        </w:r>
      </w:smartTag>
      <w:r w:rsidRPr="00276A5B">
        <w:rPr>
          <w:rFonts w:ascii="宋体" w:eastAsia="仿宋_GB2312" w:hAnsi="宋体" w:hint="eastAsia"/>
          <w:sz w:val="28"/>
          <w:szCs w:val="28"/>
        </w:rPr>
        <w:t>印发</w:t>
      </w:r>
      <w:r w:rsidRPr="00276A5B">
        <w:rPr>
          <w:rFonts w:ascii="宋体" w:eastAsia="仿宋_GB2312" w:hAnsi="宋体" w:hint="eastAsia"/>
          <w:sz w:val="28"/>
          <w:szCs w:val="28"/>
        </w:rPr>
        <w:t xml:space="preserve">      </w:t>
      </w:r>
    </w:p>
    <w:p w:rsidR="009F3E9C" w:rsidRPr="009F3E9C" w:rsidRDefault="009F3E9C" w:rsidP="009F3E9C">
      <w:pPr>
        <w:spacing w:line="560" w:lineRule="exact"/>
        <w:ind w:firstLineChars="2250" w:firstLine="6750"/>
        <w:rPr>
          <w:rFonts w:ascii="宋体" w:eastAsia="仿宋_GB2312" w:hAnsi="宋体"/>
          <w:sz w:val="30"/>
          <w:szCs w:val="30"/>
        </w:rPr>
      </w:pPr>
      <w:r w:rsidRPr="009F3E9C">
        <w:rPr>
          <w:rFonts w:ascii="宋体" w:eastAsia="仿宋_GB2312" w:hAnsi="宋体" w:hint="eastAsia"/>
          <w:sz w:val="30"/>
          <w:szCs w:val="30"/>
        </w:rPr>
        <w:t>（网络传输）</w:t>
      </w:r>
    </w:p>
    <w:sectPr w:rsidR="009F3E9C" w:rsidRPr="009F3E9C" w:rsidSect="00D51BC3">
      <w:footerReference w:type="even" r:id="rId6"/>
      <w:footerReference w:type="default" r:id="rId7"/>
      <w:pgSz w:w="11906" w:h="16838" w:code="9"/>
      <w:pgMar w:top="2098" w:right="1474" w:bottom="1985" w:left="1588" w:header="851" w:footer="1418" w:gutter="113"/>
      <w:cols w:space="425"/>
      <w:docGrid w:linePitch="579" w:charSpace="208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0CA" w:rsidRDefault="001260CA" w:rsidP="004D0133">
      <w:r>
        <w:separator/>
      </w:r>
    </w:p>
  </w:endnote>
  <w:endnote w:type="continuationSeparator" w:id="1">
    <w:p w:rsidR="001260CA" w:rsidRDefault="001260CA" w:rsidP="004D01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E" w:rsidRPr="00FA0B6C" w:rsidRDefault="00A2546E" w:rsidP="00FA0B6C">
    <w:pPr>
      <w:pStyle w:val="a3"/>
      <w:ind w:firstLineChars="150" w:firstLine="420"/>
      <w:rPr>
        <w:rFonts w:ascii="宋体" w:hAnsi="宋体" w:hint="eastAsia"/>
        <w:sz w:val="28"/>
        <w:szCs w:val="28"/>
      </w:rPr>
    </w:pPr>
    <w:r w:rsidRPr="00FA0B6C">
      <w:rPr>
        <w:rStyle w:val="a9"/>
        <w:rFonts w:ascii="宋体" w:hAnsi="宋体" w:hint="eastAsia"/>
        <w:sz w:val="28"/>
        <w:szCs w:val="28"/>
      </w:rPr>
      <w:t>—</w:t>
    </w:r>
    <w:r>
      <w:rPr>
        <w:rStyle w:val="a9"/>
        <w:rFonts w:ascii="宋体" w:hAnsi="宋体" w:hint="eastAsia"/>
        <w:sz w:val="28"/>
        <w:szCs w:val="28"/>
      </w:rPr>
      <w:t xml:space="preserve"> </w:t>
    </w:r>
    <w:r w:rsidRPr="00FA0B6C">
      <w:rPr>
        <w:rStyle w:val="a9"/>
        <w:rFonts w:ascii="宋体" w:hAnsi="宋体"/>
        <w:sz w:val="28"/>
        <w:szCs w:val="28"/>
      </w:rPr>
      <w:fldChar w:fldCharType="begin"/>
    </w:r>
    <w:r w:rsidRPr="00FA0B6C">
      <w:rPr>
        <w:rStyle w:val="a9"/>
        <w:rFonts w:ascii="宋体" w:hAnsi="宋体"/>
        <w:sz w:val="28"/>
        <w:szCs w:val="28"/>
      </w:rPr>
      <w:instrText xml:space="preserve">PAGE  </w:instrText>
    </w:r>
    <w:r w:rsidRPr="00FA0B6C">
      <w:rPr>
        <w:rStyle w:val="a9"/>
        <w:rFonts w:ascii="宋体" w:hAnsi="宋体"/>
        <w:sz w:val="28"/>
        <w:szCs w:val="28"/>
      </w:rPr>
      <w:fldChar w:fldCharType="separate"/>
    </w:r>
    <w:r w:rsidR="006B5188">
      <w:rPr>
        <w:rStyle w:val="a9"/>
        <w:rFonts w:ascii="宋体" w:hAnsi="宋体"/>
        <w:noProof/>
        <w:sz w:val="28"/>
        <w:szCs w:val="28"/>
      </w:rPr>
      <w:t>2</w:t>
    </w:r>
    <w:r w:rsidRPr="00FA0B6C">
      <w:rPr>
        <w:rStyle w:val="a9"/>
        <w:rFonts w:ascii="宋体" w:hAnsi="宋体"/>
        <w:sz w:val="28"/>
        <w:szCs w:val="28"/>
      </w:rPr>
      <w:fldChar w:fldCharType="end"/>
    </w:r>
    <w:r>
      <w:rPr>
        <w:rStyle w:val="a9"/>
        <w:rFonts w:ascii="宋体" w:hAnsi="宋体" w:hint="eastAsia"/>
        <w:sz w:val="28"/>
        <w:szCs w:val="28"/>
      </w:rPr>
      <w:t xml:space="preserve"> </w:t>
    </w:r>
    <w:r w:rsidRPr="00FA0B6C">
      <w:rPr>
        <w:rStyle w:val="a9"/>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46E" w:rsidRPr="00FA0B6C" w:rsidRDefault="00A2546E" w:rsidP="00FA0B6C">
    <w:pPr>
      <w:pStyle w:val="a3"/>
      <w:ind w:right="420"/>
      <w:jc w:val="right"/>
      <w:rPr>
        <w:rFonts w:ascii="宋体" w:hAnsi="宋体" w:hint="eastAsia"/>
        <w:sz w:val="28"/>
        <w:szCs w:val="28"/>
      </w:rPr>
    </w:pPr>
    <w:r w:rsidRPr="00FA0B6C">
      <w:rPr>
        <w:rStyle w:val="a9"/>
        <w:rFonts w:ascii="宋体" w:hAnsi="宋体" w:hint="eastAsia"/>
        <w:sz w:val="28"/>
        <w:szCs w:val="28"/>
      </w:rPr>
      <w:t>—</w:t>
    </w:r>
    <w:r>
      <w:rPr>
        <w:rStyle w:val="a9"/>
        <w:rFonts w:ascii="宋体" w:hAnsi="宋体" w:hint="eastAsia"/>
        <w:sz w:val="28"/>
        <w:szCs w:val="28"/>
      </w:rPr>
      <w:t xml:space="preserve"> </w:t>
    </w:r>
    <w:r w:rsidRPr="00FA0B6C">
      <w:rPr>
        <w:rStyle w:val="a9"/>
        <w:rFonts w:ascii="宋体" w:hAnsi="宋体"/>
        <w:sz w:val="28"/>
        <w:szCs w:val="28"/>
      </w:rPr>
      <w:fldChar w:fldCharType="begin"/>
    </w:r>
    <w:r w:rsidRPr="00FA0B6C">
      <w:rPr>
        <w:rStyle w:val="a9"/>
        <w:rFonts w:ascii="宋体" w:hAnsi="宋体"/>
        <w:sz w:val="28"/>
        <w:szCs w:val="28"/>
      </w:rPr>
      <w:instrText xml:space="preserve">PAGE  </w:instrText>
    </w:r>
    <w:r w:rsidRPr="00FA0B6C">
      <w:rPr>
        <w:rStyle w:val="a9"/>
        <w:rFonts w:ascii="宋体" w:hAnsi="宋体"/>
        <w:sz w:val="28"/>
        <w:szCs w:val="28"/>
      </w:rPr>
      <w:fldChar w:fldCharType="separate"/>
    </w:r>
    <w:r w:rsidR="006B5188">
      <w:rPr>
        <w:rStyle w:val="a9"/>
        <w:rFonts w:ascii="宋体" w:hAnsi="宋体"/>
        <w:noProof/>
        <w:sz w:val="28"/>
        <w:szCs w:val="28"/>
      </w:rPr>
      <w:t>1</w:t>
    </w:r>
    <w:r w:rsidRPr="00FA0B6C">
      <w:rPr>
        <w:rStyle w:val="a9"/>
        <w:rFonts w:ascii="宋体" w:hAnsi="宋体"/>
        <w:sz w:val="28"/>
        <w:szCs w:val="28"/>
      </w:rPr>
      <w:fldChar w:fldCharType="end"/>
    </w:r>
    <w:r>
      <w:rPr>
        <w:rStyle w:val="a9"/>
        <w:rFonts w:ascii="宋体" w:hAnsi="宋体" w:hint="eastAsia"/>
        <w:sz w:val="28"/>
        <w:szCs w:val="28"/>
      </w:rPr>
      <w:t xml:space="preserve"> </w:t>
    </w:r>
    <w:r w:rsidRPr="00FA0B6C">
      <w:rPr>
        <w:rStyle w:val="a9"/>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0CA" w:rsidRDefault="001260CA" w:rsidP="004D0133">
      <w:r>
        <w:separator/>
      </w:r>
    </w:p>
  </w:footnote>
  <w:footnote w:type="continuationSeparator" w:id="1">
    <w:p w:rsidR="001260CA" w:rsidRDefault="001260CA" w:rsidP="004D01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cumentProtection w:edit="forms" w:enforcement="0"/>
  <w:defaultTabStop w:val="420"/>
  <w:evenAndOddHeaders/>
  <w:drawingGridHorizontalSpacing w:val="156"/>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B91"/>
    <w:rsid w:val="00001D8F"/>
    <w:rsid w:val="000023D6"/>
    <w:rsid w:val="00012B4D"/>
    <w:rsid w:val="000A17EE"/>
    <w:rsid w:val="000A4341"/>
    <w:rsid w:val="000B3C06"/>
    <w:rsid w:val="000C38B6"/>
    <w:rsid w:val="000C7DEB"/>
    <w:rsid w:val="000F0A4A"/>
    <w:rsid w:val="000F1750"/>
    <w:rsid w:val="0010590F"/>
    <w:rsid w:val="001106E7"/>
    <w:rsid w:val="001260CA"/>
    <w:rsid w:val="00156A42"/>
    <w:rsid w:val="001709EB"/>
    <w:rsid w:val="0018643E"/>
    <w:rsid w:val="001A0E7E"/>
    <w:rsid w:val="001E5D33"/>
    <w:rsid w:val="00211B91"/>
    <w:rsid w:val="00220E96"/>
    <w:rsid w:val="00274352"/>
    <w:rsid w:val="0029471E"/>
    <w:rsid w:val="002B12DA"/>
    <w:rsid w:val="002C4E13"/>
    <w:rsid w:val="002F4D4D"/>
    <w:rsid w:val="00303CF2"/>
    <w:rsid w:val="003528BF"/>
    <w:rsid w:val="00364A66"/>
    <w:rsid w:val="003C70F7"/>
    <w:rsid w:val="003D1814"/>
    <w:rsid w:val="003E0AA2"/>
    <w:rsid w:val="00451560"/>
    <w:rsid w:val="00451E16"/>
    <w:rsid w:val="00463A48"/>
    <w:rsid w:val="0046434C"/>
    <w:rsid w:val="004706AF"/>
    <w:rsid w:val="00480511"/>
    <w:rsid w:val="0048522B"/>
    <w:rsid w:val="00487824"/>
    <w:rsid w:val="004B773A"/>
    <w:rsid w:val="004D0133"/>
    <w:rsid w:val="004E259E"/>
    <w:rsid w:val="004F0508"/>
    <w:rsid w:val="00504CB1"/>
    <w:rsid w:val="00504D6E"/>
    <w:rsid w:val="00505905"/>
    <w:rsid w:val="00510726"/>
    <w:rsid w:val="00560333"/>
    <w:rsid w:val="00560564"/>
    <w:rsid w:val="00567AA2"/>
    <w:rsid w:val="005737C1"/>
    <w:rsid w:val="00576261"/>
    <w:rsid w:val="005A4FB0"/>
    <w:rsid w:val="0064515C"/>
    <w:rsid w:val="00664AA5"/>
    <w:rsid w:val="00666C69"/>
    <w:rsid w:val="00667259"/>
    <w:rsid w:val="0068114E"/>
    <w:rsid w:val="00683076"/>
    <w:rsid w:val="006B5188"/>
    <w:rsid w:val="006D5DCE"/>
    <w:rsid w:val="00705F69"/>
    <w:rsid w:val="007140F4"/>
    <w:rsid w:val="007413F1"/>
    <w:rsid w:val="00743A01"/>
    <w:rsid w:val="00771E82"/>
    <w:rsid w:val="007A74F3"/>
    <w:rsid w:val="007E2474"/>
    <w:rsid w:val="007E26C3"/>
    <w:rsid w:val="007E2CC2"/>
    <w:rsid w:val="0086425D"/>
    <w:rsid w:val="00895C00"/>
    <w:rsid w:val="008C1E93"/>
    <w:rsid w:val="008D0F4E"/>
    <w:rsid w:val="00932759"/>
    <w:rsid w:val="009772D1"/>
    <w:rsid w:val="009A23FF"/>
    <w:rsid w:val="009B4AAA"/>
    <w:rsid w:val="009B5CA1"/>
    <w:rsid w:val="009F3176"/>
    <w:rsid w:val="009F3E9C"/>
    <w:rsid w:val="00A02C6D"/>
    <w:rsid w:val="00A2546E"/>
    <w:rsid w:val="00A42435"/>
    <w:rsid w:val="00A66A9B"/>
    <w:rsid w:val="00A820A3"/>
    <w:rsid w:val="00AB2A40"/>
    <w:rsid w:val="00B0482F"/>
    <w:rsid w:val="00B22B3A"/>
    <w:rsid w:val="00B6674E"/>
    <w:rsid w:val="00B937CA"/>
    <w:rsid w:val="00BB705D"/>
    <w:rsid w:val="00BE64B1"/>
    <w:rsid w:val="00C007AA"/>
    <w:rsid w:val="00C06DEC"/>
    <w:rsid w:val="00C10CA7"/>
    <w:rsid w:val="00C11964"/>
    <w:rsid w:val="00C22155"/>
    <w:rsid w:val="00C4422E"/>
    <w:rsid w:val="00C469E6"/>
    <w:rsid w:val="00C82CDC"/>
    <w:rsid w:val="00CB07DB"/>
    <w:rsid w:val="00CC638B"/>
    <w:rsid w:val="00CD39F5"/>
    <w:rsid w:val="00CD769D"/>
    <w:rsid w:val="00D06C35"/>
    <w:rsid w:val="00D11285"/>
    <w:rsid w:val="00D2280F"/>
    <w:rsid w:val="00D24A6C"/>
    <w:rsid w:val="00D3053A"/>
    <w:rsid w:val="00D30F88"/>
    <w:rsid w:val="00D3676D"/>
    <w:rsid w:val="00D40AD8"/>
    <w:rsid w:val="00D51BC3"/>
    <w:rsid w:val="00D66C71"/>
    <w:rsid w:val="00D82720"/>
    <w:rsid w:val="00D90DC8"/>
    <w:rsid w:val="00D95AB2"/>
    <w:rsid w:val="00DA0DFB"/>
    <w:rsid w:val="00DC2985"/>
    <w:rsid w:val="00DD4BDF"/>
    <w:rsid w:val="00DE2F98"/>
    <w:rsid w:val="00E029AE"/>
    <w:rsid w:val="00E34D79"/>
    <w:rsid w:val="00E56997"/>
    <w:rsid w:val="00E72226"/>
    <w:rsid w:val="00E817DB"/>
    <w:rsid w:val="00F26982"/>
    <w:rsid w:val="00F26A65"/>
    <w:rsid w:val="00F26BB1"/>
    <w:rsid w:val="00F32750"/>
    <w:rsid w:val="00F43D42"/>
    <w:rsid w:val="00F47C19"/>
    <w:rsid w:val="00FA0B6C"/>
    <w:rsid w:val="00FA4357"/>
    <w:rsid w:val="00FC0A91"/>
    <w:rsid w:val="00FE164C"/>
    <w:rsid w:val="07156F65"/>
    <w:rsid w:val="355E30CC"/>
    <w:rsid w:val="4E721185"/>
    <w:rsid w:val="710026BE"/>
    <w:rsid w:val="72D727BA"/>
    <w:rsid w:val="7C707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1"/>
      <o:rules v:ext="edit">
        <o:r id="V:Rule1" type="connector" idref="#自选图形 7"/>
        <o:r id="V:Rule2" type="connector" idref="#自选图形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133"/>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4D0133"/>
    <w:pPr>
      <w:tabs>
        <w:tab w:val="center" w:pos="4153"/>
        <w:tab w:val="right" w:pos="8306"/>
      </w:tabs>
      <w:snapToGrid w:val="0"/>
      <w:jc w:val="left"/>
    </w:pPr>
    <w:rPr>
      <w:sz w:val="18"/>
      <w:szCs w:val="18"/>
    </w:rPr>
  </w:style>
  <w:style w:type="paragraph" w:styleId="a4">
    <w:name w:val="header"/>
    <w:basedOn w:val="a"/>
    <w:link w:val="Char0"/>
    <w:semiHidden/>
    <w:rsid w:val="004D0133"/>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rsid w:val="004D0133"/>
    <w:pPr>
      <w:widowControl/>
      <w:spacing w:before="100" w:beforeAutospacing="1" w:after="100" w:afterAutospacing="1"/>
      <w:jc w:val="left"/>
    </w:pPr>
    <w:rPr>
      <w:rFonts w:ascii="宋体" w:hAnsi="宋体" w:cs="宋体"/>
      <w:kern w:val="0"/>
      <w:sz w:val="24"/>
      <w:szCs w:val="24"/>
    </w:rPr>
  </w:style>
  <w:style w:type="table" w:styleId="a6">
    <w:name w:val="Table Grid"/>
    <w:basedOn w:val="a1"/>
    <w:rsid w:val="004D01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qFormat/>
    <w:rsid w:val="004D0133"/>
    <w:rPr>
      <w:rFonts w:cs="Times New Roman"/>
      <w:b/>
      <w:bCs/>
    </w:rPr>
  </w:style>
  <w:style w:type="character" w:customStyle="1" w:styleId="Char0">
    <w:name w:val="页眉 Char"/>
    <w:basedOn w:val="a0"/>
    <w:link w:val="a4"/>
    <w:semiHidden/>
    <w:locked/>
    <w:rsid w:val="004D0133"/>
    <w:rPr>
      <w:rFonts w:cs="Times New Roman"/>
      <w:sz w:val="18"/>
      <w:szCs w:val="18"/>
    </w:rPr>
  </w:style>
  <w:style w:type="character" w:customStyle="1" w:styleId="Char">
    <w:name w:val="页脚 Char"/>
    <w:basedOn w:val="a0"/>
    <w:link w:val="a3"/>
    <w:locked/>
    <w:rsid w:val="004D0133"/>
    <w:rPr>
      <w:rFonts w:cs="Times New Roman"/>
      <w:sz w:val="18"/>
      <w:szCs w:val="18"/>
    </w:rPr>
  </w:style>
  <w:style w:type="paragraph" w:styleId="a8">
    <w:name w:val="Balloon Text"/>
    <w:basedOn w:val="a"/>
    <w:link w:val="Char1"/>
    <w:semiHidden/>
    <w:rsid w:val="00576261"/>
    <w:rPr>
      <w:sz w:val="18"/>
      <w:szCs w:val="18"/>
    </w:rPr>
  </w:style>
  <w:style w:type="character" w:customStyle="1" w:styleId="Char1">
    <w:name w:val="批注框文本 Char"/>
    <w:basedOn w:val="a0"/>
    <w:link w:val="a8"/>
    <w:semiHidden/>
    <w:locked/>
    <w:rsid w:val="00576261"/>
    <w:rPr>
      <w:rFonts w:cs="Times New Roman"/>
      <w:kern w:val="2"/>
      <w:sz w:val="18"/>
      <w:szCs w:val="18"/>
    </w:rPr>
  </w:style>
  <w:style w:type="character" w:customStyle="1" w:styleId="UserStyle1">
    <w:name w:val="UserStyle_1"/>
    <w:rsid w:val="00FA0B6C"/>
    <w:rPr>
      <w:rFonts w:ascii="Times New Roman" w:eastAsia="宋体" w:hAnsi="Times New Roman"/>
    </w:rPr>
  </w:style>
  <w:style w:type="character" w:styleId="a9">
    <w:name w:val="page number"/>
    <w:basedOn w:val="a0"/>
    <w:rsid w:val="00FA0B6C"/>
  </w:style>
  <w:style w:type="paragraph" w:styleId="aa">
    <w:name w:val="Body Text"/>
    <w:basedOn w:val="a"/>
    <w:rsid w:val="00FA0B6C"/>
    <w:pPr>
      <w:spacing w:after="120"/>
    </w:pPr>
  </w:style>
  <w:style w:type="paragraph" w:styleId="ab">
    <w:name w:val="Body Text First Indent"/>
    <w:basedOn w:val="aa"/>
    <w:rsid w:val="00FA0B6C"/>
    <w:pPr>
      <w:autoSpaceDE w:val="0"/>
      <w:autoSpaceDN w:val="0"/>
      <w:ind w:firstLineChars="100" w:firstLine="420"/>
      <w:jc w:val="left"/>
    </w:pPr>
    <w:rPr>
      <w:rFonts w:ascii="仿宋_GB2312" w:eastAsia="仿宋_GB2312" w:hAnsi="仿宋_GB2312" w:cs="仿宋_GB2312"/>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881</Words>
  <Characters>5027</Characters>
  <Application>Microsoft Office Word</Application>
  <DocSecurity>0</DocSecurity>
  <Lines>41</Lines>
  <Paragraphs>11</Paragraphs>
  <ScaleCrop>false</ScaleCrop>
  <Company>China</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中共百色市委员会办公室</dc:title>
  <dc:creator>User</dc:creator>
  <cp:lastModifiedBy>Administrator</cp:lastModifiedBy>
  <cp:revision>2</cp:revision>
  <cp:lastPrinted>2021-07-13T07:25:00Z</cp:lastPrinted>
  <dcterms:created xsi:type="dcterms:W3CDTF">2021-07-15T01:32:00Z</dcterms:created>
  <dcterms:modified xsi:type="dcterms:W3CDTF">2021-07-15T01:32:00Z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